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41AF2" w14:textId="60786CC4" w:rsidR="00982A36" w:rsidRDefault="00982A36" w:rsidP="00982A36">
      <w:pPr>
        <w:widowControl/>
        <w:shd w:val="clear" w:color="auto" w:fill="FFFFFF"/>
        <w:spacing w:after="0" w:line="240" w:lineRule="auto"/>
        <w:outlineLvl w:val="1"/>
        <w:rPr>
          <w:rFonts w:ascii="Poppins" w:eastAsia="新細明體" w:hAnsi="Poppins" w:cs="Poppins"/>
          <w:b/>
          <w:bCs/>
          <w:caps/>
          <w:color w:val="444444"/>
          <w:spacing w:val="15"/>
          <w:kern w:val="0"/>
          <w:sz w:val="36"/>
          <w:szCs w:val="36"/>
          <w14:ligatures w14:val="none"/>
        </w:rPr>
      </w:pPr>
      <w:r w:rsidRPr="00982A36">
        <w:rPr>
          <w:rFonts w:ascii="Lato" w:eastAsia="新細明體" w:hAnsi="Lato" w:cs="新細明體"/>
          <w:noProof/>
          <w:color w:val="4B8CC6"/>
          <w:kern w:val="0"/>
          <w14:ligatures w14:val="none"/>
        </w:rPr>
        <w:drawing>
          <wp:anchor distT="0" distB="0" distL="114300" distR="114300" simplePos="0" relativeHeight="251658240" behindDoc="0" locked="0" layoutInCell="1" allowOverlap="1" wp14:anchorId="743BF0DE" wp14:editId="4A40B195">
            <wp:simplePos x="0" y="0"/>
            <wp:positionH relativeFrom="margin">
              <wp:align>right</wp:align>
            </wp:positionH>
            <wp:positionV relativeFrom="paragraph">
              <wp:posOffset>67310</wp:posOffset>
            </wp:positionV>
            <wp:extent cx="5273040" cy="2964180"/>
            <wp:effectExtent l="0" t="0" r="3810" b="7620"/>
            <wp:wrapNone/>
            <wp:docPr id="1" name="圖片 2" descr="攻擊、妄想與情緒風暴 中重度失智症行為破解與照護技巧">
              <a:hlinkClick xmlns:a="http://schemas.openxmlformats.org/drawingml/2006/main" r:id="rId5" tooltip="&quot;攻擊、妄想與情緒風暴 中重度失智症行為破解與照護技巧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攻擊、妄想與情緒風暴 中重度失智症行為破解與照護技巧">
                      <a:hlinkClick r:id="rId5" tooltip="&quot;攻擊、妄想與情緒風暴 中重度失智症行為破解與照護技巧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DAF457" w14:textId="521D9DD9" w:rsidR="00982A36" w:rsidRDefault="00982A36" w:rsidP="00982A36">
      <w:pPr>
        <w:widowControl/>
        <w:shd w:val="clear" w:color="auto" w:fill="FFFFFF"/>
        <w:spacing w:after="0" w:line="240" w:lineRule="auto"/>
        <w:outlineLvl w:val="1"/>
        <w:rPr>
          <w:rFonts w:ascii="Poppins" w:eastAsia="新細明體" w:hAnsi="Poppins" w:cs="Poppins"/>
          <w:b/>
          <w:bCs/>
          <w:caps/>
          <w:color w:val="444444"/>
          <w:spacing w:val="15"/>
          <w:kern w:val="0"/>
          <w:sz w:val="36"/>
          <w:szCs w:val="36"/>
          <w14:ligatures w14:val="none"/>
        </w:rPr>
      </w:pPr>
    </w:p>
    <w:p w14:paraId="7DECDB27" w14:textId="051F1464" w:rsidR="00982A36" w:rsidRDefault="00982A36" w:rsidP="00982A36">
      <w:pPr>
        <w:widowControl/>
        <w:shd w:val="clear" w:color="auto" w:fill="FFFFFF"/>
        <w:spacing w:after="0" w:line="240" w:lineRule="auto"/>
        <w:outlineLvl w:val="1"/>
        <w:rPr>
          <w:rFonts w:ascii="Poppins" w:eastAsia="新細明體" w:hAnsi="Poppins" w:cs="Poppins"/>
          <w:b/>
          <w:bCs/>
          <w:caps/>
          <w:color w:val="444444"/>
          <w:spacing w:val="15"/>
          <w:kern w:val="0"/>
          <w:sz w:val="36"/>
          <w:szCs w:val="36"/>
          <w14:ligatures w14:val="none"/>
        </w:rPr>
      </w:pPr>
    </w:p>
    <w:p w14:paraId="5CD60557" w14:textId="77777777" w:rsidR="00982A36" w:rsidRDefault="00982A36" w:rsidP="00982A36">
      <w:pPr>
        <w:widowControl/>
        <w:shd w:val="clear" w:color="auto" w:fill="FFFFFF"/>
        <w:spacing w:after="0" w:line="240" w:lineRule="auto"/>
        <w:outlineLvl w:val="1"/>
        <w:rPr>
          <w:rFonts w:ascii="Poppins" w:eastAsia="新細明體" w:hAnsi="Poppins" w:cs="Poppins"/>
          <w:b/>
          <w:bCs/>
          <w:caps/>
          <w:color w:val="444444"/>
          <w:spacing w:val="15"/>
          <w:kern w:val="0"/>
          <w:sz w:val="36"/>
          <w:szCs w:val="36"/>
          <w14:ligatures w14:val="none"/>
        </w:rPr>
      </w:pPr>
    </w:p>
    <w:p w14:paraId="782118CB" w14:textId="77777777" w:rsidR="00982A36" w:rsidRDefault="00982A36" w:rsidP="00982A36">
      <w:pPr>
        <w:widowControl/>
        <w:shd w:val="clear" w:color="auto" w:fill="FFFFFF"/>
        <w:spacing w:after="0" w:line="240" w:lineRule="auto"/>
        <w:outlineLvl w:val="1"/>
        <w:rPr>
          <w:rFonts w:ascii="Poppins" w:eastAsia="新細明體" w:hAnsi="Poppins" w:cs="Poppins"/>
          <w:b/>
          <w:bCs/>
          <w:caps/>
          <w:color w:val="444444"/>
          <w:spacing w:val="15"/>
          <w:kern w:val="0"/>
          <w:sz w:val="36"/>
          <w:szCs w:val="36"/>
          <w14:ligatures w14:val="none"/>
        </w:rPr>
      </w:pPr>
    </w:p>
    <w:p w14:paraId="5DC77A07" w14:textId="77777777" w:rsidR="00982A36" w:rsidRDefault="00982A36" w:rsidP="00982A36">
      <w:pPr>
        <w:widowControl/>
        <w:shd w:val="clear" w:color="auto" w:fill="FFFFFF"/>
        <w:spacing w:after="0" w:line="240" w:lineRule="auto"/>
        <w:outlineLvl w:val="1"/>
        <w:rPr>
          <w:rFonts w:ascii="Poppins" w:eastAsia="新細明體" w:hAnsi="Poppins" w:cs="Poppins"/>
          <w:b/>
          <w:bCs/>
          <w:caps/>
          <w:color w:val="444444"/>
          <w:spacing w:val="15"/>
          <w:kern w:val="0"/>
          <w:sz w:val="36"/>
          <w:szCs w:val="36"/>
          <w14:ligatures w14:val="none"/>
        </w:rPr>
      </w:pPr>
    </w:p>
    <w:p w14:paraId="6C1C77D9" w14:textId="77777777" w:rsidR="00982A36" w:rsidRDefault="00982A36" w:rsidP="00982A36">
      <w:pPr>
        <w:widowControl/>
        <w:shd w:val="clear" w:color="auto" w:fill="FFFFFF"/>
        <w:spacing w:after="0" w:line="240" w:lineRule="auto"/>
        <w:outlineLvl w:val="1"/>
        <w:rPr>
          <w:rFonts w:ascii="Poppins" w:eastAsia="新細明體" w:hAnsi="Poppins" w:cs="Poppins" w:hint="eastAsia"/>
          <w:b/>
          <w:bCs/>
          <w:caps/>
          <w:color w:val="444444"/>
          <w:spacing w:val="15"/>
          <w:kern w:val="0"/>
          <w:sz w:val="36"/>
          <w:szCs w:val="36"/>
          <w14:ligatures w14:val="none"/>
        </w:rPr>
      </w:pPr>
    </w:p>
    <w:p w14:paraId="2E8F19DF" w14:textId="1CC8DAA3" w:rsidR="00982A36" w:rsidRPr="00982A36" w:rsidRDefault="00982A36" w:rsidP="00982A36">
      <w:pPr>
        <w:widowControl/>
        <w:shd w:val="clear" w:color="auto" w:fill="FFFFFF"/>
        <w:spacing w:after="0" w:line="240" w:lineRule="auto"/>
        <w:outlineLvl w:val="1"/>
        <w:rPr>
          <w:rFonts w:ascii="Poppins" w:eastAsia="新細明體" w:hAnsi="Poppins" w:cs="Poppins"/>
          <w:b/>
          <w:bCs/>
          <w:caps/>
          <w:color w:val="444444"/>
          <w:spacing w:val="15"/>
          <w:kern w:val="0"/>
          <w:sz w:val="36"/>
          <w:szCs w:val="36"/>
          <w14:ligatures w14:val="none"/>
        </w:rPr>
      </w:pPr>
      <w:r w:rsidRPr="00982A36">
        <w:rPr>
          <w:rFonts w:ascii="Poppins" w:eastAsia="新細明體" w:hAnsi="Poppins" w:cs="Poppins"/>
          <w:b/>
          <w:bCs/>
          <w:caps/>
          <w:color w:val="444444"/>
          <w:spacing w:val="15"/>
          <w:kern w:val="0"/>
          <w:sz w:val="36"/>
          <w:szCs w:val="36"/>
          <w14:ligatures w14:val="none"/>
        </w:rPr>
        <w:t>攻擊、妄想與情緒風暴</w:t>
      </w:r>
      <w:r w:rsidRPr="00982A36">
        <w:rPr>
          <w:rFonts w:ascii="Poppins" w:eastAsia="新細明體" w:hAnsi="Poppins" w:cs="Poppins"/>
          <w:b/>
          <w:bCs/>
          <w:caps/>
          <w:color w:val="444444"/>
          <w:spacing w:val="15"/>
          <w:kern w:val="0"/>
          <w:sz w:val="36"/>
          <w:szCs w:val="36"/>
          <w14:ligatures w14:val="none"/>
        </w:rPr>
        <w:t xml:space="preserve"> </w:t>
      </w:r>
      <w:r w:rsidRPr="00982A36">
        <w:rPr>
          <w:rFonts w:ascii="Poppins" w:eastAsia="新細明體" w:hAnsi="Poppins" w:cs="Poppins"/>
          <w:b/>
          <w:bCs/>
          <w:caps/>
          <w:color w:val="444444"/>
          <w:spacing w:val="15"/>
          <w:kern w:val="0"/>
          <w:sz w:val="36"/>
          <w:szCs w:val="36"/>
          <w14:ligatures w14:val="none"/>
        </w:rPr>
        <w:t>中重度失智症行為破解與照護技巧</w:t>
      </w:r>
    </w:p>
    <w:p w14:paraId="4CC877B7" w14:textId="3E3A28D6" w:rsidR="00982A36" w:rsidRPr="00982A36" w:rsidRDefault="00982A36" w:rsidP="00982A36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</w:p>
    <w:p w14:paraId="05001CBC" w14:textId="55C38E8E" w:rsidR="00982A36" w:rsidRPr="00982A36" w:rsidRDefault="00982A36" w:rsidP="00982A36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 w:hint="eastAsia"/>
          <w:color w:val="555555"/>
          <w:kern w:val="0"/>
          <w14:ligatures w14:val="none"/>
        </w:rPr>
      </w:pPr>
      <w:r w:rsidRPr="00982A36"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  <w:t>「你偷了我的錢！」「我不要洗澡！你給我出去！」 </w:t>
      </w:r>
    </w:p>
    <w:p w14:paraId="705AF9DD" w14:textId="5629CFDB" w:rsidR="00982A36" w:rsidRPr="00982A36" w:rsidRDefault="00982A36" w:rsidP="00982A36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982A36"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  <w:t>面對中重度失智長輩突如其來的暴怒、拒絕照顧甚至肢體攻擊 </w:t>
      </w:r>
    </w:p>
    <w:p w14:paraId="6D307B82" w14:textId="7B829107" w:rsidR="00982A36" w:rsidRPr="00982A36" w:rsidRDefault="00982A36" w:rsidP="00982A36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982A36"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  <w:t>您是否常感到滿腹委屈、內心充滿挫折與無力？ </w:t>
      </w:r>
    </w:p>
    <w:p w14:paraId="77FF1D8A" w14:textId="763CF005" w:rsidR="00982A36" w:rsidRPr="00982A36" w:rsidRDefault="00982A36" w:rsidP="00982A36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982A36">
        <w:rPr>
          <w:rFonts w:ascii="Cambria" w:eastAsia="新細明體" w:hAnsi="Cambria" w:cs="Cambria"/>
          <w:color w:val="555555"/>
          <w:kern w:val="0"/>
          <w14:ligatures w14:val="none"/>
        </w:rPr>
        <w:t> </w:t>
      </w:r>
    </w:p>
    <w:p w14:paraId="2645CDFF" w14:textId="170DB482" w:rsidR="00982A36" w:rsidRPr="00982A36" w:rsidRDefault="00982A36" w:rsidP="00982A36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982A36">
        <w:rPr>
          <w:rFonts w:ascii="微軟正黑體" w:eastAsia="微軟正黑體" w:hAnsi="微軟正黑體" w:cs="新細明體"/>
          <w:b/>
          <w:bCs/>
          <w:color w:val="000000"/>
          <w:kern w:val="0"/>
          <w:sz w:val="27"/>
          <w:szCs w:val="27"/>
          <w14:ligatures w14:val="none"/>
        </w:rPr>
        <w:t>「攻擊、妄想與情緒風暴 中重度失智症行為破解與照護技巧」 </w:t>
      </w:r>
    </w:p>
    <w:p w14:paraId="5EFC66A2" w14:textId="68584C41" w:rsidR="00982A36" w:rsidRPr="00982A36" w:rsidRDefault="00982A36" w:rsidP="00982A36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982A36">
        <w:rPr>
          <w:rFonts w:ascii="Cambria" w:eastAsia="新細明體" w:hAnsi="Cambria" w:cs="Cambria"/>
          <w:color w:val="555555"/>
          <w:kern w:val="0"/>
          <w14:ligatures w14:val="none"/>
        </w:rPr>
        <w:t> </w:t>
      </w:r>
    </w:p>
    <w:p w14:paraId="13FA3B22" w14:textId="7DE45B61" w:rsidR="00982A36" w:rsidRPr="00982A36" w:rsidRDefault="00982A36" w:rsidP="00982A36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982A36"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  <w:t>教您跳脫問題行為表象，化身「行為偵探」精準解讀長輩情緒背後的真實需求 </w:t>
      </w:r>
    </w:p>
    <w:p w14:paraId="01BB3882" w14:textId="220C9369" w:rsidR="00982A36" w:rsidRPr="00982A36" w:rsidRDefault="00982A36" w:rsidP="00982A36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982A36"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  <w:t>透過情境模擬演練，建立面對高衝突照護情境的專業能力與心理韌性 </w:t>
      </w:r>
    </w:p>
    <w:p w14:paraId="06738CB3" w14:textId="5FCA88BA" w:rsidR="00982A36" w:rsidRPr="00982A36" w:rsidRDefault="00982A36" w:rsidP="00982A36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982A36"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  <w:t>讓照護更安全、有效，也更有溫度 </w:t>
      </w:r>
      <w:r w:rsidRPr="00982A36">
        <w:rPr>
          <w:rFonts w:ascii="微軟正黑體" w:eastAsia="微軟正黑體" w:hAnsi="微軟正黑體" w:cs="新細明體"/>
          <w:color w:val="555555"/>
          <w:kern w:val="0"/>
          <w14:ligatures w14:val="none"/>
        </w:rPr>
        <w:t> </w:t>
      </w:r>
    </w:p>
    <w:p w14:paraId="19E96EB9" w14:textId="64FC2A0A" w:rsidR="00982A36" w:rsidRPr="00982A36" w:rsidRDefault="00982A36" w:rsidP="00982A36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982A36">
        <w:rPr>
          <w:rFonts w:ascii="Cambria" w:eastAsia="新細明體" w:hAnsi="Cambria" w:cs="Cambria"/>
          <w:color w:val="555555"/>
          <w:kern w:val="0"/>
          <w14:ligatures w14:val="none"/>
        </w:rPr>
        <w:t> </w:t>
      </w:r>
    </w:p>
    <w:p w14:paraId="2B496273" w14:textId="1A7ACADA" w:rsidR="00982A36" w:rsidRPr="00982A36" w:rsidRDefault="00982A36" w:rsidP="00982A36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982A36">
        <w:rPr>
          <w:rFonts w:ascii="Cambria" w:eastAsia="新細明體" w:hAnsi="Cambria" w:cs="Cambria"/>
          <w:color w:val="555555"/>
          <w:kern w:val="0"/>
          <w14:ligatures w14:val="none"/>
        </w:rPr>
        <w:lastRenderedPageBreak/>
        <w:t> </w:t>
      </w:r>
    </w:p>
    <w:p w14:paraId="3952A9A9" w14:textId="4E5C2DCC" w:rsidR="00982A36" w:rsidRPr="00982A36" w:rsidRDefault="00982A36" w:rsidP="00982A36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982A36">
        <w:rPr>
          <w:rFonts w:ascii="Arial Black" w:eastAsia="新細明體" w:hAnsi="Arial Black" w:cs="新細明體"/>
          <w:b/>
          <w:bCs/>
          <w:color w:val="000000"/>
          <w:kern w:val="0"/>
          <w:sz w:val="30"/>
          <w:szCs w:val="30"/>
          <w14:ligatures w14:val="none"/>
        </w:rPr>
        <w:t>｜您可以透過這堂課學到｜</w:t>
      </w:r>
      <w:r w:rsidRPr="00982A36">
        <w:rPr>
          <w:rFonts w:ascii="Arial Black" w:eastAsia="新細明體" w:hAnsi="Arial Black" w:cs="新細明體"/>
          <w:b/>
          <w:bCs/>
          <w:color w:val="000000"/>
          <w:kern w:val="0"/>
          <w:sz w:val="30"/>
          <w:szCs w:val="30"/>
          <w14:ligatures w14:val="none"/>
        </w:rPr>
        <w:t> </w:t>
      </w:r>
    </w:p>
    <w:p w14:paraId="33438C5A" w14:textId="5CC1B91B" w:rsidR="00982A36" w:rsidRPr="00982A36" w:rsidRDefault="00982A36" w:rsidP="00982A36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982A36">
        <w:rPr>
          <w:rFonts w:ascii="Cambria Math" w:eastAsia="新細明體" w:hAnsi="Cambria Math" w:cs="Cambria Math"/>
          <w:b/>
          <w:bCs/>
          <w:color w:val="CC0000"/>
          <w:kern w:val="0"/>
          <w14:ligatures w14:val="none"/>
        </w:rPr>
        <w:t>▶</w:t>
      </w:r>
      <w:r w:rsidRPr="00982A36">
        <w:rPr>
          <w:rFonts w:ascii="Arial Black" w:eastAsia="新細明體" w:hAnsi="Arial Black" w:cs="新細明體"/>
          <w:b/>
          <w:bCs/>
          <w:color w:val="000066"/>
          <w:kern w:val="0"/>
          <w:sz w:val="30"/>
          <w:szCs w:val="30"/>
          <w14:ligatures w14:val="none"/>
        </w:rPr>
        <w:t>看懂問題行為</w:t>
      </w:r>
      <w:r w:rsidRPr="00982A36">
        <w:rPr>
          <w:rFonts w:ascii="Arial Black" w:eastAsia="新細明體" w:hAnsi="Arial Black" w:cs="新細明體"/>
          <w:b/>
          <w:bCs/>
          <w:color w:val="000066"/>
          <w:kern w:val="0"/>
          <w:sz w:val="30"/>
          <w:szCs w:val="30"/>
          <w14:ligatures w14:val="none"/>
        </w:rPr>
        <w:t>—</w:t>
      </w:r>
      <w:r w:rsidRPr="00982A36">
        <w:rPr>
          <w:rFonts w:ascii="Arial Black" w:eastAsia="新細明體" w:hAnsi="Arial Black" w:cs="新細明體"/>
          <w:b/>
          <w:bCs/>
          <w:color w:val="000066"/>
          <w:kern w:val="0"/>
          <w:sz w:val="30"/>
          <w:szCs w:val="30"/>
          <w14:ligatures w14:val="none"/>
        </w:rPr>
        <w:t>中重度失智症行為背後的訊號</w:t>
      </w:r>
      <w:r w:rsidRPr="00982A36">
        <w:rPr>
          <w:rFonts w:ascii="Arial Black" w:eastAsia="新細明體" w:hAnsi="Arial Black" w:cs="新細明體"/>
          <w:b/>
          <w:bCs/>
          <w:color w:val="000000"/>
          <w:kern w:val="0"/>
          <w:sz w:val="30"/>
          <w:szCs w:val="30"/>
          <w14:ligatures w14:val="none"/>
        </w:rPr>
        <w:t> </w:t>
      </w:r>
    </w:p>
    <w:p w14:paraId="416C33A9" w14:textId="0D8F02DE" w:rsidR="00982A36" w:rsidRPr="00982A36" w:rsidRDefault="00982A36" w:rsidP="00982A36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982A36"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  <w:t>學習辨識中重度失智症常見的BPSD行為，從生理、心理及環境因素分析原因。 </w:t>
      </w:r>
    </w:p>
    <w:p w14:paraId="6F06A180" w14:textId="669E3A35" w:rsidR="00982A36" w:rsidRPr="00982A36" w:rsidRDefault="00982A36" w:rsidP="00982A36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982A36">
        <w:rPr>
          <w:rFonts w:ascii="Cambria" w:eastAsia="新細明體" w:hAnsi="Cambria" w:cs="Cambria"/>
          <w:color w:val="555555"/>
          <w:kern w:val="0"/>
          <w14:ligatures w14:val="none"/>
        </w:rPr>
        <w:t> </w:t>
      </w:r>
    </w:p>
    <w:p w14:paraId="6C6E93CC" w14:textId="6672CEE8" w:rsidR="00982A36" w:rsidRPr="00982A36" w:rsidRDefault="00982A36" w:rsidP="00982A36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982A36">
        <w:rPr>
          <w:rFonts w:ascii="Cambria Math" w:eastAsia="新細明體" w:hAnsi="Cambria Math" w:cs="Cambria Math"/>
          <w:b/>
          <w:bCs/>
          <w:color w:val="CC0000"/>
          <w:kern w:val="0"/>
          <w14:ligatures w14:val="none"/>
        </w:rPr>
        <w:t>▶</w:t>
      </w:r>
      <w:r w:rsidRPr="00982A36">
        <w:rPr>
          <w:rFonts w:ascii="Arial Black" w:eastAsia="新細明體" w:hAnsi="Arial Black" w:cs="新細明體"/>
          <w:b/>
          <w:bCs/>
          <w:color w:val="000066"/>
          <w:kern w:val="0"/>
          <w:sz w:val="30"/>
          <w:szCs w:val="30"/>
          <w14:ligatures w14:val="none"/>
        </w:rPr>
        <w:t>面對攻擊、拒絕與情緒風暴的照護技巧</w:t>
      </w:r>
      <w:r w:rsidRPr="00982A36">
        <w:rPr>
          <w:rFonts w:ascii="Arial Black" w:eastAsia="新細明體" w:hAnsi="Arial Black" w:cs="新細明體"/>
          <w:b/>
          <w:bCs/>
          <w:color w:val="000066"/>
          <w:kern w:val="0"/>
          <w:sz w:val="27"/>
          <w:szCs w:val="27"/>
          <w14:ligatures w14:val="none"/>
        </w:rPr>
        <w:t> </w:t>
      </w:r>
    </w:p>
    <w:p w14:paraId="6928F351" w14:textId="77777777" w:rsidR="00982A36" w:rsidRPr="00982A36" w:rsidRDefault="00982A36" w:rsidP="00982A36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982A36"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  <w:t>透過分組角色扮演，模擬洗澡、換尿布等高衝突情境，學習「減法溝通」與「非暴力防禦」的安全距離與站位技巧，確保在照護現場遭遇突發性攻擊時，能讓「長輩、照顧者都安全」。 </w:t>
      </w:r>
    </w:p>
    <w:p w14:paraId="630B4E27" w14:textId="77777777" w:rsidR="00982A36" w:rsidRPr="00982A36" w:rsidRDefault="00982A36" w:rsidP="00982A36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982A36">
        <w:rPr>
          <w:rFonts w:ascii="Cambria" w:eastAsia="新細明體" w:hAnsi="Cambria" w:cs="Cambria"/>
          <w:color w:val="555555"/>
          <w:kern w:val="0"/>
          <w14:ligatures w14:val="none"/>
        </w:rPr>
        <w:t> </w:t>
      </w:r>
    </w:p>
    <w:p w14:paraId="43C2254E" w14:textId="77777777" w:rsidR="00982A36" w:rsidRPr="00982A36" w:rsidRDefault="00982A36" w:rsidP="00982A36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982A36">
        <w:rPr>
          <w:rFonts w:ascii="Cambria Math" w:eastAsia="新細明體" w:hAnsi="Cambria Math" w:cs="Cambria Math"/>
          <w:b/>
          <w:bCs/>
          <w:color w:val="CC0000"/>
          <w:kern w:val="0"/>
          <w14:ligatures w14:val="none"/>
        </w:rPr>
        <w:t>▶</w:t>
      </w:r>
      <w:r w:rsidRPr="00982A36">
        <w:rPr>
          <w:rFonts w:ascii="Arial Black" w:eastAsia="新細明體" w:hAnsi="Arial Black" w:cs="新細明體"/>
          <w:b/>
          <w:bCs/>
          <w:color w:val="000066"/>
          <w:kern w:val="0"/>
          <w:sz w:val="30"/>
          <w:szCs w:val="30"/>
          <w14:ligatures w14:val="none"/>
        </w:rPr>
        <w:t>面對妄想、遊走與重複行為的溝通技巧</w:t>
      </w:r>
      <w:r w:rsidRPr="00982A36">
        <w:rPr>
          <w:rFonts w:ascii="Arial Black" w:eastAsia="新細明體" w:hAnsi="Arial Black" w:cs="新細明體"/>
          <w:b/>
          <w:bCs/>
          <w:color w:val="000066"/>
          <w:kern w:val="0"/>
          <w:sz w:val="30"/>
          <w:szCs w:val="30"/>
          <w14:ligatures w14:val="none"/>
        </w:rPr>
        <w:t> </w:t>
      </w:r>
    </w:p>
    <w:p w14:paraId="0A1DF3D6" w14:textId="77777777" w:rsidR="00982A36" w:rsidRPr="00982A36" w:rsidRDefault="00982A36" w:rsidP="00982A36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982A36"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  <w:t>針對妄想與遊走行為，掌握「不辯論、只認同」的核心原則；透過環境輔助、感官引導降低安全風險；運用彈性溝通策略，打造穩定的陪伴時刻。 </w:t>
      </w:r>
    </w:p>
    <w:p w14:paraId="3A200BB2" w14:textId="77777777" w:rsidR="00982A36" w:rsidRPr="00982A36" w:rsidRDefault="00982A36" w:rsidP="00982A36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982A36">
        <w:rPr>
          <w:rFonts w:ascii="Cambria" w:eastAsia="新細明體" w:hAnsi="Cambria" w:cs="Cambria"/>
          <w:color w:val="555555"/>
          <w:kern w:val="0"/>
          <w14:ligatures w14:val="none"/>
        </w:rPr>
        <w:t> </w:t>
      </w:r>
    </w:p>
    <w:p w14:paraId="7A6D72EB" w14:textId="77777777" w:rsidR="00982A36" w:rsidRPr="00982A36" w:rsidRDefault="00982A36" w:rsidP="00982A36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982A36">
        <w:rPr>
          <w:rFonts w:ascii="Cambria Math" w:eastAsia="新細明體" w:hAnsi="Cambria Math" w:cs="Cambria Math"/>
          <w:b/>
          <w:bCs/>
          <w:color w:val="CC0000"/>
          <w:kern w:val="0"/>
          <w14:ligatures w14:val="none"/>
        </w:rPr>
        <w:t>▶</w:t>
      </w:r>
      <w:r w:rsidRPr="00982A36">
        <w:rPr>
          <w:rFonts w:ascii="Arial Black" w:eastAsia="新細明體" w:hAnsi="Arial Black" w:cs="新細明體"/>
          <w:b/>
          <w:bCs/>
          <w:color w:val="000066"/>
          <w:kern w:val="0"/>
          <w:sz w:val="30"/>
          <w:szCs w:val="30"/>
          <w14:ligatures w14:val="none"/>
        </w:rPr>
        <w:t>提升照護韌性與專業自信</w:t>
      </w:r>
      <w:r w:rsidRPr="00982A36">
        <w:rPr>
          <w:rFonts w:ascii="Arial Black" w:eastAsia="新細明體" w:hAnsi="Arial Black" w:cs="新細明體"/>
          <w:b/>
          <w:bCs/>
          <w:color w:val="000066"/>
          <w:kern w:val="0"/>
          <w:sz w:val="30"/>
          <w:szCs w:val="30"/>
          <w14:ligatures w14:val="none"/>
        </w:rPr>
        <w:t> </w:t>
      </w:r>
    </w:p>
    <w:p w14:paraId="53DE979B" w14:textId="77777777" w:rsidR="00982A36" w:rsidRPr="00982A36" w:rsidRDefault="00982A36" w:rsidP="00982A36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982A36"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  <w:t>透過壓力情境演練，培養「團隊合作」機制，並學習處理挫折感，建立身為專業照顧者的自信與心理韌性，進而為失智者家屬提供支持。 </w:t>
      </w:r>
    </w:p>
    <w:p w14:paraId="1D6B076D" w14:textId="77777777" w:rsidR="00982A36" w:rsidRPr="00982A36" w:rsidRDefault="00982A36" w:rsidP="00982A36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982A36">
        <w:rPr>
          <w:rFonts w:ascii="Cambria" w:eastAsia="新細明體" w:hAnsi="Cambria" w:cs="Cambria"/>
          <w:color w:val="555555"/>
          <w:kern w:val="0"/>
          <w14:ligatures w14:val="none"/>
        </w:rPr>
        <w:t> </w:t>
      </w:r>
    </w:p>
    <w:p w14:paraId="2E08AC94" w14:textId="77777777" w:rsidR="00982A36" w:rsidRPr="00982A36" w:rsidRDefault="00982A36" w:rsidP="00982A36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982A36">
        <w:rPr>
          <w:rFonts w:ascii="Arial Black" w:eastAsia="新細明體" w:hAnsi="Arial Black" w:cs="新細明體"/>
          <w:b/>
          <w:bCs/>
          <w:color w:val="000000"/>
          <w:kern w:val="0"/>
          <w:sz w:val="30"/>
          <w:szCs w:val="30"/>
          <w14:ligatures w14:val="none"/>
        </w:rPr>
        <w:t>專業講師｜吳慧絹</w:t>
      </w:r>
      <w:r w:rsidRPr="00982A36">
        <w:rPr>
          <w:rFonts w:ascii="Arial Black" w:eastAsia="新細明體" w:hAnsi="Arial Black" w:cs="新細明體"/>
          <w:b/>
          <w:bCs/>
          <w:color w:val="000000"/>
          <w:kern w:val="0"/>
          <w:sz w:val="30"/>
          <w:szCs w:val="30"/>
          <w14:ligatures w14:val="none"/>
        </w:rPr>
        <w:t> </w:t>
      </w:r>
    </w:p>
    <w:p w14:paraId="1DD16449" w14:textId="77777777" w:rsidR="00982A36" w:rsidRPr="00982A36" w:rsidRDefault="00982A36" w:rsidP="00982A36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982A36">
        <w:rPr>
          <w:rFonts w:ascii="Arial Black" w:eastAsia="新細明體" w:hAnsi="Arial Black" w:cs="新細明體"/>
          <w:b/>
          <w:bCs/>
          <w:color w:val="000000"/>
          <w:kern w:val="0"/>
          <w:sz w:val="30"/>
          <w:szCs w:val="30"/>
          <w14:ligatures w14:val="none"/>
        </w:rPr>
        <w:t>士林靈糧堂社會福利協會桃竹苗處副處長</w:t>
      </w:r>
      <w:r w:rsidRPr="00982A36">
        <w:rPr>
          <w:rFonts w:ascii="Arial Black" w:eastAsia="新細明體" w:hAnsi="Arial Black" w:cs="新細明體"/>
          <w:b/>
          <w:bCs/>
          <w:color w:val="000000"/>
          <w:kern w:val="0"/>
          <w:sz w:val="30"/>
          <w:szCs w:val="30"/>
          <w14:ligatures w14:val="none"/>
        </w:rPr>
        <w:t> </w:t>
      </w:r>
    </w:p>
    <w:p w14:paraId="0501190B" w14:textId="77777777" w:rsidR="00982A36" w:rsidRPr="00982A36" w:rsidRDefault="00982A36" w:rsidP="00982A36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982A36"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  <w:lastRenderedPageBreak/>
        <w:t>經歷：士林靈糧堂社會福利協會桃園區區長、陽光社會福利基金會桃竹中心主任、寧園安養院護理督導、台灣失智症協會諮詢專員、明新科大老人服務事業管理系兼任講師 </w:t>
      </w:r>
    </w:p>
    <w:p w14:paraId="162A6A47" w14:textId="77777777" w:rsidR="00982A36" w:rsidRPr="00982A36" w:rsidRDefault="00982A36" w:rsidP="00982A36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982A36"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  <w:t>專長：失智症照護 </w:t>
      </w:r>
    </w:p>
    <w:p w14:paraId="0C3C8C68" w14:textId="77777777" w:rsidR="00EC4569" w:rsidRDefault="00EC4569"/>
    <w:p w14:paraId="35C9B7C3" w14:textId="77777777" w:rsidR="00982A36" w:rsidRDefault="00982A36"/>
    <w:p w14:paraId="6701D01E" w14:textId="47867E29" w:rsidR="00982A36" w:rsidRDefault="00982A36"/>
    <w:p w14:paraId="6B48C368" w14:textId="77777777" w:rsidR="00982A36" w:rsidRDefault="00982A36">
      <w:pPr>
        <w:rPr>
          <w:rFonts w:hint="eastAsia"/>
        </w:rPr>
      </w:pPr>
    </w:p>
    <w:sectPr w:rsidR="00982A3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E2515"/>
    <w:multiLevelType w:val="multilevel"/>
    <w:tmpl w:val="C4E8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472638"/>
    <w:multiLevelType w:val="multilevel"/>
    <w:tmpl w:val="DF426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4427758">
    <w:abstractNumId w:val="0"/>
  </w:num>
  <w:num w:numId="2" w16cid:durableId="1557275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A36"/>
    <w:rsid w:val="00542B8A"/>
    <w:rsid w:val="006C0979"/>
    <w:rsid w:val="00982A36"/>
    <w:rsid w:val="00EC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799F6"/>
  <w15:chartTrackingRefBased/>
  <w15:docId w15:val="{72133C86-4A74-4A1C-A135-9BA98BEC3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82A3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2A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A3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2A3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A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A3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A3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A3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A3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82A3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82A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82A36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82A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82A3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82A3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82A3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82A3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82A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2A3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82A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2A3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82A3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2A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82A3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2A3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82A3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82A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82A3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82A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thn-buurtzorg.com/project/6/admin/archive/Content/cover/523.jpg?v=178590868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2026-08-05T05:46:00Z</dcterms:created>
  <dcterms:modified xsi:type="dcterms:W3CDTF">2026-08-05T05:50:00Z</dcterms:modified>
</cp:coreProperties>
</file>