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A0929">
        <w:trPr>
          <w:trHeight w:val="546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A0929">
        <w:trPr>
          <w:trHeight w:val="877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A0929">
        <w:trPr>
          <w:trHeight w:val="3217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A0929">
            <w:pPr>
              <w:spacing w:line="360" w:lineRule="auto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004729">
        <w:trPr>
          <w:trHeight w:val="2399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A0929">
        <w:trPr>
          <w:trHeight w:val="524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A0929">
        <w:trPr>
          <w:trHeight w:val="5615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24D367B8" w:rsidR="006D5882" w:rsidRDefault="006D5882" w:rsidP="00CA09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D3ED356" w14:textId="77777777" w:rsidR="00CA0929" w:rsidRPr="00C801A8" w:rsidRDefault="00CA0929" w:rsidP="00CA09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5EDC5882" w14:textId="3A85968B" w:rsidR="001E474A" w:rsidRDefault="006D5882" w:rsidP="00C801A8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24D67028" w14:textId="77777777" w:rsidR="00CA0929" w:rsidRDefault="00CA0929" w:rsidP="00C801A8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37E2B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837E2B">
              <w:rPr>
                <w:rFonts w:ascii="標楷體" w:eastAsia="標楷體" w:hAnsi="標楷體" w:hint="eastAsia"/>
                <w:b/>
                <w:szCs w:val="24"/>
              </w:rPr>
              <w:t>：健康諮詢表內容因涉及個人隱私，本會將依個資法相關規定妥善保管。</w:t>
            </w:r>
          </w:p>
        </w:tc>
      </w:tr>
    </w:tbl>
    <w:p w14:paraId="531E95EB" w14:textId="79D3832F" w:rsidR="004B196B" w:rsidRPr="00C801A8" w:rsidRDefault="004B196B" w:rsidP="00004729">
      <w:pPr>
        <w:spacing w:line="800" w:lineRule="exact"/>
        <w:rPr>
          <w:rFonts w:ascii="標楷體" w:eastAsia="標楷體" w:hAnsi="標楷體" w:hint="eastAsia"/>
          <w:b/>
          <w:sz w:val="36"/>
        </w:rPr>
      </w:pP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004729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CA0929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2023-12-27T10:08:00Z</dcterms:created>
  <dcterms:modified xsi:type="dcterms:W3CDTF">2026-01-01T07:29:00Z</dcterms:modified>
</cp:coreProperties>
</file>