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tLeast" w:line="432"/>
        <w:textAlignment w:val="baseline"/>
        <w:rPr>
          <w:b/>
          <w:b/>
          <w:color w:val="C0504D" w:themeColor="accent2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-1038225</wp:posOffset>
            </wp:positionH>
            <wp:positionV relativeFrom="paragraph">
              <wp:posOffset>102235</wp:posOffset>
            </wp:positionV>
            <wp:extent cx="1022350" cy="812800"/>
            <wp:effectExtent l="0" t="0" r="0" b="0"/>
            <wp:wrapTight wrapText="bothSides">
              <wp:wrapPolygon edited="0">
                <wp:start x="-269" y="0"/>
                <wp:lineTo x="-269" y="20982"/>
                <wp:lineTo x="21307" y="20982"/>
                <wp:lineTo x="21307" y="0"/>
                <wp:lineTo x="-269" y="0"/>
              </wp:wrapPolygon>
            </wp:wrapTight>
            <wp:docPr id="1" name="圖片 5" descr="C:\Users\user\Desktop\1BD94F8D-B195-46CC-9A74-2E1E97F89B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5" descr="C:\Users\user\Desktop\1BD94F8D-B195-46CC-9A74-2E1E97F89B9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4556125</wp:posOffset>
            </wp:positionH>
            <wp:positionV relativeFrom="paragraph">
              <wp:posOffset>-88265</wp:posOffset>
            </wp:positionV>
            <wp:extent cx="1860550" cy="1601470"/>
            <wp:effectExtent l="0" t="0" r="0" b="0"/>
            <wp:wrapSquare wrapText="largest"/>
            <wp:docPr id="2" name="影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影像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hAnsi="標楷體" w:cs="Arial" w:eastAsia="標楷體"/>
          <w:b/>
          <w:color w:val="555353"/>
          <w:spacing w:val="24"/>
          <w:kern w:val="0"/>
          <w:sz w:val="28"/>
          <w:szCs w:val="28"/>
        </w:rPr>
        <w:t xml:space="preserve"> </w:t>
      </w:r>
      <w:r>
        <w:rPr>
          <w:rFonts w:ascii="標楷體" w:hAnsi="標楷體" w:cs="Arial" w:eastAsia="標楷體"/>
          <w:b/>
          <w:color w:val="555353"/>
          <w:spacing w:val="24"/>
          <w:kern w:val="0"/>
          <w:sz w:val="28"/>
          <w:szCs w:val="28"/>
        </w:rPr>
        <w:t xml:space="preserve">          </w:t>
      </w:r>
      <w:r>
        <w:rPr>
          <w:rFonts w:ascii="標楷體" w:hAnsi="標楷體" w:cs="Arial" w:eastAsia="標楷體"/>
          <w:b/>
          <w:color w:val="C0504D" w:themeColor="accent2"/>
          <w:spacing w:val="24"/>
          <w:kern w:val="0"/>
          <w:sz w:val="28"/>
          <w:szCs w:val="28"/>
        </w:rPr>
        <w:t xml:space="preserve"> </w:t>
      </w:r>
      <w:r>
        <w:rPr>
          <w:rFonts w:ascii="新細明體" w:hAnsi="新細明體" w:cs="Arial" w:eastAsia="新細明體"/>
          <w:b/>
          <w:color w:val="C0504D" w:themeColor="accent2"/>
          <w:spacing w:val="24"/>
          <w:kern w:val="0"/>
          <w:sz w:val="28"/>
          <w:szCs w:val="28"/>
        </w:rPr>
        <w:t>彰化縣社會工作師公會</w:t>
      </w:r>
    </w:p>
    <w:p>
      <w:pPr>
        <w:pStyle w:val="Normal"/>
        <w:widowControl/>
        <w:spacing w:lineRule="atLeast" w:line="432"/>
        <w:textAlignment w:val="baseline"/>
        <w:rPr/>
      </w:pPr>
      <w:r>
        <w:rPr>
          <w:rFonts w:ascii="新細明體" w:hAnsi="新細明體" w:cs="Arial" w:eastAsia="新細明體"/>
          <w:b/>
          <w:color w:val="555353"/>
          <w:spacing w:val="24"/>
          <w:kern w:val="0"/>
          <w:sz w:val="28"/>
          <w:szCs w:val="28"/>
        </w:rPr>
        <w:t xml:space="preserve">        </w:t>
      </w:r>
      <w:hyperlink r:id="rId4">
        <w:r>
          <w:rPr>
            <w:rStyle w:val="Style14"/>
            <w:rFonts w:ascii="新細明體" w:hAnsi="新細明體" w:cs="Arial" w:eastAsia="新細明體"/>
            <w:b/>
            <w:color w:val="333333"/>
            <w:kern w:val="0"/>
            <w:sz w:val="30"/>
            <w:szCs w:val="28"/>
            <w:u w:val="none"/>
          </w:rPr>
          <w:t>家族系統排列課程</w:t>
        </w:r>
        <w:r>
          <w:rPr>
            <w:rStyle w:val="Style14"/>
            <w:rFonts w:eastAsia="新細明體" w:cs="Arial" w:ascii="新細明體" w:hAnsi="新細明體"/>
            <w:b/>
            <w:color w:val="333333"/>
            <w:kern w:val="0"/>
            <w:sz w:val="30"/>
            <w:szCs w:val="28"/>
            <w:u w:val="none"/>
          </w:rPr>
          <w:t>(2020)—</w:t>
        </w:r>
        <w:r>
          <w:rPr>
            <w:rStyle w:val="Style14"/>
            <w:rFonts w:ascii="新細明體" w:hAnsi="新細明體" w:cs="Arial" w:eastAsia="新細明體"/>
            <w:b/>
            <w:color w:val="333333"/>
            <w:kern w:val="0"/>
            <w:sz w:val="30"/>
            <w:szCs w:val="28"/>
            <w:u w:val="none"/>
          </w:rPr>
          <w:t>愛的深層療癒</w:t>
        </w:r>
      </w:hyperlink>
    </w:p>
    <w:p>
      <w:pPr>
        <w:pStyle w:val="Normal"/>
        <w:widowControl/>
        <w:spacing w:lineRule="atLeast" w:line="432"/>
        <w:textAlignment w:val="baseline"/>
        <w:rPr/>
      </w:pPr>
      <w:r>
        <w:rPr>
          <w:rFonts w:ascii="新細明體" w:hAnsi="新細明體" w:cs="Arial" w:eastAsia="新細明體"/>
          <w:b/>
          <w:color w:val="333333"/>
          <w:kern w:val="0"/>
          <w:sz w:val="28"/>
          <w:szCs w:val="28"/>
        </w:rPr>
        <w:t xml:space="preserve">                       </w:t>
      </w:r>
      <w:r>
        <w:rPr>
          <w:rFonts w:eastAsia="新細明體" w:ascii="新細明體" w:hAnsi="新細明體"/>
          <w:b/>
          <w:color w:val="333333"/>
          <w:sz w:val="21"/>
        </w:rPr>
        <w:t>--</w:t>
      </w:r>
      <w:r>
        <w:rPr>
          <w:rFonts w:ascii="新細明體" w:hAnsi="新細明體" w:eastAsia="新細明體"/>
          <w:b/>
          <w:color w:val="333333"/>
          <w:sz w:val="21"/>
        </w:rPr>
        <w:t>靜心．覺察．療癒．成長．蛻變</w:t>
      </w:r>
      <w:r>
        <w:rPr>
          <w:rFonts w:eastAsia="新細明體" w:ascii="新細明體" w:hAnsi="新細明體"/>
          <w:b/>
          <w:color w:val="333333"/>
          <w:sz w:val="21"/>
        </w:rPr>
        <w:t>--</w:t>
      </w:r>
    </w:p>
    <w:p>
      <w:pPr>
        <w:pStyle w:val="Normal"/>
        <w:widowControl/>
        <w:spacing w:lineRule="atLeast" w:line="432"/>
        <w:textAlignment w:val="baseline"/>
        <w:rPr>
          <w:rFonts w:ascii="新細明體" w:hAnsi="新細明體" w:eastAsia="新細明體" w:cs="Arial"/>
          <w:b/>
          <w:b/>
          <w:spacing w:val="24"/>
          <w:kern w:val="0"/>
          <w:szCs w:val="24"/>
        </w:rPr>
      </w:pPr>
      <w:r>
        <w:rPr>
          <w:rFonts w:eastAsia="新細明體" w:cs="Arial" w:ascii="新細明體" w:hAnsi="新細明體"/>
          <w:b/>
          <w:spacing w:val="24"/>
          <w:kern w:val="0"/>
          <w:szCs w:val="24"/>
        </w:rPr>
      </w:r>
    </w:p>
    <w:p>
      <w:pPr>
        <w:pStyle w:val="Normal"/>
        <w:widowControl/>
        <w:spacing w:lineRule="atLeast" w:line="432"/>
        <w:textAlignment w:val="baseline"/>
        <w:rPr>
          <w:rFonts w:ascii="標楷體" w:hAnsi="標楷體" w:eastAsia="標楷體" w:cs="Arial"/>
          <w:b/>
          <w:b/>
          <w:spacing w:val="24"/>
          <w:kern w:val="0"/>
          <w:szCs w:val="24"/>
        </w:rPr>
      </w:pPr>
      <w:r>
        <w:rPr>
          <w:rFonts w:ascii="新細明體" w:hAnsi="新細明體" w:cs="Arial" w:eastAsia="新細明體"/>
          <w:b/>
          <w:spacing w:val="24"/>
          <w:kern w:val="0"/>
          <w:szCs w:val="24"/>
        </w:rPr>
        <w:t>一、課程介紹</w:t>
      </w:r>
      <w:r>
        <w:rPr>
          <w:rFonts w:eastAsia="新細明體" w:cs="Arial" w:ascii="新細明體" w:hAnsi="新細明體"/>
          <w:b/>
          <w:spacing w:val="24"/>
          <w:kern w:val="0"/>
          <w:szCs w:val="24"/>
        </w:rPr>
        <w:t>:</w:t>
      </w:r>
    </w:p>
    <w:p>
      <w:pPr>
        <w:pStyle w:val="Normal"/>
        <w:widowControl/>
        <w:spacing w:lineRule="auto" w:line="360"/>
        <w:textAlignment w:val="baseline"/>
        <w:rPr>
          <w:rFonts w:ascii="新細明體" w:hAnsi="新細明體" w:eastAsia="新細明體" w:cs="Arial"/>
          <w:color w:val="000000"/>
          <w:spacing w:val="30"/>
          <w:kern w:val="0"/>
          <w:szCs w:val="24"/>
        </w:rPr>
      </w:pPr>
      <w:r>
        <w:rPr>
          <w:rFonts w:ascii="新細明體" w:hAnsi="新細明體" w:cs="Arial" w:eastAsia="新細明體"/>
          <w:spacing w:val="24"/>
          <w:kern w:val="0"/>
          <w:szCs w:val="24"/>
        </w:rPr>
        <w:t xml:space="preserve">    </w:t>
      </w:r>
      <w:r>
        <w:rPr>
          <w:rFonts w:ascii="新細明體" w:hAnsi="新細明體" w:cs="Arial" w:eastAsia="新細明體"/>
          <w:color w:val="000000"/>
          <w:spacing w:val="30"/>
          <w:kern w:val="0"/>
          <w:szCs w:val="24"/>
        </w:rPr>
        <w:t>【家族排列】</w:t>
      </w:r>
      <w:r>
        <w:rPr>
          <w:rFonts w:eastAsia="新細明體" w:cs="Arial" w:ascii="新細明體" w:hAnsi="新細明體"/>
          <w:color w:val="000000"/>
          <w:spacing w:val="30"/>
          <w:kern w:val="0"/>
          <w:szCs w:val="24"/>
        </w:rPr>
        <w:t>-</w:t>
      </w:r>
      <w:r>
        <w:rPr>
          <w:rFonts w:ascii="新細明體" w:hAnsi="新細明體" w:cs="Arial" w:eastAsia="新細明體"/>
          <w:color w:val="000000"/>
          <w:spacing w:val="30"/>
          <w:kern w:val="0"/>
          <w:szCs w:val="24"/>
        </w:rPr>
        <w:t>（</w:t>
      </w:r>
      <w:r>
        <w:rPr>
          <w:rFonts w:eastAsia="新細明體" w:cs="Arial" w:ascii="新細明體" w:hAnsi="新細明體"/>
          <w:color w:val="000000"/>
          <w:spacing w:val="30"/>
          <w:kern w:val="0"/>
          <w:szCs w:val="24"/>
        </w:rPr>
        <w:t>Family Constellation</w:t>
      </w:r>
      <w:r>
        <w:rPr>
          <w:rFonts w:ascii="新細明體" w:hAnsi="新細明體" w:cs="Arial" w:eastAsia="新細明體"/>
          <w:color w:val="000000"/>
          <w:spacing w:val="30"/>
          <w:kern w:val="0"/>
          <w:szCs w:val="24"/>
        </w:rPr>
        <w:t>）是由德國當代大師伯特</w:t>
      </w:r>
      <w:r>
        <w:rPr>
          <w:rFonts w:eastAsia="新細明體" w:cs="Arial" w:ascii="新細明體" w:hAnsi="新細明體"/>
          <w:color w:val="000000"/>
          <w:spacing w:val="30"/>
          <w:kern w:val="0"/>
          <w:szCs w:val="24"/>
        </w:rPr>
        <w:t>.</w:t>
      </w:r>
      <w:r>
        <w:rPr>
          <w:rFonts w:ascii="新細明體" w:hAnsi="新細明體" w:cs="Arial" w:eastAsia="新細明體"/>
          <w:color w:val="000000"/>
          <w:spacing w:val="30"/>
          <w:kern w:val="0"/>
          <w:szCs w:val="24"/>
        </w:rPr>
        <w:t>海寧格</w:t>
      </w:r>
      <w:r>
        <w:rPr>
          <w:rFonts w:eastAsia="新細明體" w:cs="Arial" w:ascii="新細明體" w:hAnsi="新細明體"/>
          <w:color w:val="000000"/>
          <w:spacing w:val="30"/>
          <w:kern w:val="0"/>
          <w:szCs w:val="24"/>
        </w:rPr>
        <w:t xml:space="preserve">(Bert Hellinger) </w:t>
      </w:r>
      <w:r>
        <w:rPr>
          <w:rFonts w:ascii="新細明體" w:hAnsi="新細明體" w:cs="Arial" w:eastAsia="新細明體"/>
          <w:color w:val="000000"/>
          <w:spacing w:val="30"/>
          <w:kern w:val="0"/>
          <w:szCs w:val="24"/>
        </w:rPr>
        <w:t>整合多種心理治療取向所發展而成的心靈工作法</w:t>
      </w:r>
      <w:r>
        <w:rPr>
          <w:rFonts w:eastAsia="新細明體" w:cs="Arial" w:ascii="新細明體" w:hAnsi="新細明體"/>
          <w:color w:val="000000"/>
          <w:spacing w:val="30"/>
          <w:kern w:val="0"/>
          <w:szCs w:val="24"/>
        </w:rPr>
        <w:t>(Soul Work)</w:t>
      </w:r>
      <w:r>
        <w:rPr>
          <w:rFonts w:ascii="新細明體" w:hAnsi="新細明體" w:cs="Arial" w:eastAsia="新細明體"/>
          <w:color w:val="000000"/>
          <w:spacing w:val="30"/>
          <w:kern w:val="0"/>
          <w:szCs w:val="24"/>
        </w:rPr>
        <w:t>，由於其方法簡易而強效，在歐陸等國已盛行十餘年，全球已超過二十五個國家的諮商師或靈療師運用這套方法，成功地協助無數的家庭重新整合他們的家族與心靈，找回生命的和諧與力量～</w:t>
      </w:r>
    </w:p>
    <w:p>
      <w:pPr>
        <w:pStyle w:val="Normal"/>
        <w:widowControl/>
        <w:spacing w:lineRule="auto" w:line="360"/>
        <w:textAlignment w:val="baseline"/>
        <w:rPr>
          <w:rFonts w:ascii="新細明體" w:hAnsi="新細明體" w:eastAsia="新細明體" w:cs="Arial"/>
          <w:color w:val="000000"/>
          <w:spacing w:val="30"/>
          <w:kern w:val="0"/>
          <w:szCs w:val="24"/>
        </w:rPr>
      </w:pPr>
      <w:r>
        <w:rPr>
          <w:rFonts w:ascii="新細明體" w:hAnsi="新細明體" w:cs="Arial" w:eastAsia="新細明體"/>
          <w:color w:val="000000"/>
          <w:spacing w:val="30"/>
          <w:kern w:val="0"/>
          <w:szCs w:val="24"/>
        </w:rPr>
        <w:t>海寧格從個人行為及家族互動中觀察發現：每個家庭都有一股隱藏的家族系統動力，身為這個家庭中的每一位成員都會受到這股無形動力的影響；而這股動力是隱藏在家族集體潛意識的深處，一般人在意識層面上並不易察覺。這個隱藏的規律我們稱它為【愛的序位】</w:t>
      </w:r>
      <w:r>
        <w:rPr>
          <w:rFonts w:eastAsia="新細明體" w:cs="Arial" w:ascii="新細明體" w:hAnsi="新細明體"/>
          <w:color w:val="000000"/>
          <w:spacing w:val="30"/>
          <w:kern w:val="0"/>
          <w:szCs w:val="24"/>
        </w:rPr>
        <w:t>(Orders of Love)</w:t>
      </w:r>
      <w:r>
        <w:rPr>
          <w:rFonts w:ascii="新細明體" w:hAnsi="新細明體" w:cs="Arial" w:eastAsia="新細明體"/>
          <w:color w:val="000000"/>
          <w:spacing w:val="30"/>
          <w:kern w:val="0"/>
          <w:szCs w:val="24"/>
        </w:rPr>
        <w:t>。</w:t>
      </w:r>
    </w:p>
    <w:p>
      <w:pPr>
        <w:pStyle w:val="Normal"/>
        <w:widowControl/>
        <w:spacing w:lineRule="auto" w:line="360"/>
        <w:textAlignment w:val="baseline"/>
        <w:rPr>
          <w:rFonts w:ascii="新細明體" w:hAnsi="新細明體" w:eastAsia="新細明體" w:cs="Arial"/>
          <w:color w:val="000000"/>
          <w:spacing w:val="30"/>
          <w:kern w:val="0"/>
          <w:szCs w:val="24"/>
        </w:rPr>
      </w:pPr>
      <w:r>
        <w:rPr>
          <w:rFonts w:ascii="新細明體" w:hAnsi="新細明體" w:cs="Arial" w:eastAsia="新細明體"/>
          <w:spacing w:val="24"/>
          <w:kern w:val="0"/>
          <w:szCs w:val="24"/>
        </w:rPr>
        <w:t xml:space="preserve">      </w:t>
      </w:r>
      <w:r>
        <w:rPr>
          <w:rFonts w:ascii="新細明體" w:hAnsi="新細明體" w:cs="Arial" w:eastAsia="新細明體"/>
          <w:color w:val="000000"/>
          <w:spacing w:val="30"/>
          <w:kern w:val="0"/>
          <w:szCs w:val="24"/>
        </w:rPr>
        <w:t>個人生命的重大議題或家庭中所發生的負面事件，例如：家庭失和、婚姻或伴侶議題、身心疾病、自殺、意外死亡、家暴、犯罪、破產、事業不順、親子教養、行為偏差、孩童學習障礙、個人莫名情緒、心靈困境、人際關係障礙…等問題，通常都與抵觸了這股力量有關，使得整個家族中「愛的序位」受到了干擾。有時這些負面事件與傷害模式還會重複發生，延續到下一代。</w:t>
      </w:r>
    </w:p>
    <w:p>
      <w:pPr>
        <w:pStyle w:val="Normal"/>
        <w:widowControl/>
        <w:spacing w:lineRule="auto" w:line="360"/>
        <w:textAlignment w:val="baseline"/>
        <w:rPr>
          <w:rFonts w:ascii="新細明體" w:hAnsi="新細明體" w:eastAsia="新細明體" w:cs="Arial"/>
          <w:color w:val="000000"/>
          <w:spacing w:val="30"/>
          <w:kern w:val="0"/>
          <w:szCs w:val="24"/>
        </w:rPr>
      </w:pPr>
      <w:r>
        <w:rPr>
          <w:rFonts w:ascii="新細明體" w:hAnsi="新細明體" w:cs="Arial" w:eastAsia="新細明體"/>
          <w:color w:val="000000"/>
          <w:spacing w:val="30"/>
          <w:kern w:val="0"/>
          <w:szCs w:val="24"/>
        </w:rPr>
        <w:t>■</w:t>
      </w:r>
      <w:r>
        <w:rPr>
          <w:rFonts w:ascii="新細明體" w:hAnsi="新細明體" w:cs="Arial" w:eastAsia="新細明體"/>
          <w:color w:val="000000"/>
          <w:spacing w:val="30"/>
          <w:kern w:val="0"/>
          <w:szCs w:val="24"/>
        </w:rPr>
        <w:t>家族排列的功能～</w:t>
      </w:r>
    </w:p>
    <w:p>
      <w:pPr>
        <w:pStyle w:val="Normal"/>
        <w:widowControl/>
        <w:spacing w:lineRule="auto" w:line="360"/>
        <w:textAlignment w:val="baseline"/>
        <w:rPr>
          <w:rFonts w:ascii="新細明體" w:hAnsi="新細明體" w:eastAsia="新細明體"/>
          <w:szCs w:val="24"/>
        </w:rPr>
      </w:pPr>
      <w:r>
        <w:rPr>
          <w:rFonts w:ascii="新細明體" w:hAnsi="新細明體" w:cs="Arial" w:eastAsia="新細明體"/>
          <w:spacing w:val="24"/>
          <w:kern w:val="0"/>
          <w:szCs w:val="24"/>
        </w:rPr>
        <w:t xml:space="preserve">      </w:t>
      </w:r>
      <w:r>
        <w:rPr>
          <w:rFonts w:ascii="新細明體" w:hAnsi="新細明體" w:cs="Arial" w:eastAsia="新細明體"/>
          <w:color w:val="000000"/>
          <w:spacing w:val="30"/>
          <w:kern w:val="0"/>
          <w:szCs w:val="24"/>
        </w:rPr>
        <w:t>協助我們找出這股隱藏在家族集體潛意識的動力與規律。透過角色排列及感知的方式、與心靈移動</w:t>
      </w:r>
      <w:r>
        <w:rPr>
          <w:rFonts w:eastAsia="新細明體" w:cs="Arial" w:ascii="新細明體" w:hAnsi="新細明體"/>
          <w:color w:val="000000"/>
          <w:spacing w:val="30"/>
          <w:kern w:val="0"/>
          <w:szCs w:val="24"/>
        </w:rPr>
        <w:t xml:space="preserve">(Movement of Soul) </w:t>
      </w:r>
      <w:r>
        <w:rPr>
          <w:rFonts w:ascii="新細明體" w:hAnsi="新細明體" w:cs="Arial" w:eastAsia="新細明體"/>
          <w:color w:val="000000"/>
          <w:spacing w:val="30"/>
          <w:kern w:val="0"/>
          <w:szCs w:val="24"/>
        </w:rPr>
        <w:t>揭露出家族問題的根源，並從中尋求解決之道，讓家庭中的成員回到正確的序位，讓【愛】重新在家族中連結與流動…</w:t>
      </w:r>
    </w:p>
    <w:p>
      <w:pPr>
        <w:pStyle w:val="Normal"/>
        <w:widowControl/>
        <w:spacing w:lineRule="auto" w:line="360"/>
        <w:textAlignment w:val="baseline"/>
        <w:rPr>
          <w:rFonts w:ascii="新細明體" w:hAnsi="新細明體" w:eastAsia="新細明體"/>
          <w:szCs w:val="24"/>
        </w:rPr>
      </w:pPr>
      <w:r>
        <w:rPr>
          <w:rFonts w:ascii="新細明體" w:hAnsi="新細明體" w:cs="Arial" w:eastAsia="新細明體"/>
          <w:color w:val="555353"/>
          <w:spacing w:val="24"/>
          <w:kern w:val="0"/>
          <w:szCs w:val="24"/>
        </w:rPr>
        <w:t xml:space="preserve">　 </w:t>
      </w:r>
      <w:r>
        <w:rPr>
          <w:rFonts w:ascii="新細明體" w:hAnsi="新細明體" w:eastAsia="新細明體"/>
          <w:szCs w:val="24"/>
        </w:rPr>
        <w:t>在本課程裡，您將透過「更大的力量」帶領，去看見過去生命與家族發生的事，如何影響您現在的伴侶關係、親子關係、金錢關係、與身心健康。然後，開始學習用尊重的態度，去面對這一切。當您準備好了，將會慢慢地放下過去事件的影響，而開始轉向自己的未來，並將心中的愛傳遞出去，為世界做一些好事。</w:t>
      </w:r>
    </w:p>
    <w:p>
      <w:pPr>
        <w:pStyle w:val="Normal"/>
        <w:spacing w:lineRule="auto" w:line="360"/>
        <w:ind w:left="480" w:hanging="480"/>
        <w:rPr>
          <w:rFonts w:ascii="新細明體" w:hAnsi="新細明體" w:eastAsia="新細明體"/>
          <w:szCs w:val="24"/>
        </w:rPr>
      </w:pPr>
      <w:r>
        <w:rPr>
          <w:rFonts w:eastAsia="新細明體" w:ascii="新細明體" w:hAnsi="新細明體"/>
          <w:szCs w:val="24"/>
        </w:rPr>
      </w:r>
    </w:p>
    <w:p>
      <w:pPr>
        <w:pStyle w:val="Normal"/>
        <w:spacing w:lineRule="auto" w:line="360"/>
        <w:ind w:left="480" w:hanging="480"/>
        <w:rPr>
          <w:rFonts w:ascii="標楷體" w:hAnsi="標楷體" w:eastAsia="標楷體"/>
          <w:b/>
          <w:b/>
        </w:rPr>
      </w:pPr>
      <w:r>
        <w:rPr>
          <w:rFonts w:ascii="新細明體" w:hAnsi="新細明體" w:eastAsia="新細明體"/>
          <w:b/>
          <w:szCs w:val="24"/>
        </w:rPr>
        <w:t>二、課程目標</w:t>
      </w:r>
      <w:r>
        <w:rPr>
          <w:rFonts w:eastAsia="新細明體" w:ascii="新細明體" w:hAnsi="新細明體"/>
          <w:b/>
          <w:szCs w:val="24"/>
        </w:rPr>
        <w:t>:</w:t>
      </w:r>
    </w:p>
    <w:p>
      <w:pPr>
        <w:pStyle w:val="Normal"/>
        <w:spacing w:lineRule="auto" w:line="360"/>
        <w:rPr>
          <w:rFonts w:ascii="新細明體" w:hAnsi="新細明體" w:eastAsia="新細明體"/>
          <w:szCs w:val="24"/>
        </w:rPr>
      </w:pPr>
      <w:r>
        <w:rPr>
          <w:rFonts w:ascii="新細明體" w:hAnsi="新細明體" w:eastAsia="新細明體"/>
          <w:szCs w:val="24"/>
        </w:rPr>
        <w:t xml:space="preserve"> </w:t>
      </w:r>
      <w:r>
        <w:rPr>
          <w:rFonts w:ascii="新細明體" w:hAnsi="新細明體" w:eastAsia="新細明體"/>
          <w:color w:val="333333"/>
          <w:szCs w:val="24"/>
        </w:rPr>
        <w:t xml:space="preserve"> </w:t>
      </w:r>
      <w:r>
        <w:rPr>
          <w:rFonts w:ascii="新細明體" w:hAnsi="新細明體" w:eastAsia="新細明體"/>
          <w:color w:val="000000"/>
          <w:szCs w:val="24"/>
        </w:rPr>
        <w:t xml:space="preserve">     </w:t>
      </w:r>
      <w:r>
        <w:rPr>
          <w:rFonts w:ascii="新細明體" w:hAnsi="新細明體" w:eastAsia="新細明體"/>
          <w:color w:val="000000"/>
          <w:szCs w:val="24"/>
        </w:rPr>
        <w:t xml:space="preserve">透過體驗「家族系統排列」法，來幫助自己從真實的經驗中學習，然後，體悟系統運作的法則與真諦。 </w:t>
      </w:r>
    </w:p>
    <w:p>
      <w:pPr>
        <w:pStyle w:val="Normal"/>
        <w:spacing w:lineRule="auto" w:line="360"/>
        <w:rPr>
          <w:rFonts w:ascii="新細明體" w:hAnsi="新細明體" w:eastAsia="新細明體"/>
          <w:szCs w:val="24"/>
        </w:rPr>
      </w:pPr>
      <w:r>
        <w:rPr>
          <w:rFonts w:ascii="新細明體" w:hAnsi="新細明體" w:eastAsia="新細明體"/>
          <w:szCs w:val="24"/>
        </w:rPr>
        <w:t xml:space="preserve"> </w:t>
      </w:r>
    </w:p>
    <w:p>
      <w:pPr>
        <w:pStyle w:val="Normal"/>
        <w:spacing w:lineRule="auto" w:line="360"/>
        <w:rPr>
          <w:rFonts w:ascii="新細明體" w:hAnsi="新細明體" w:eastAsia="新細明體"/>
          <w:b/>
          <w:b/>
          <w:szCs w:val="24"/>
        </w:rPr>
      </w:pPr>
      <w:r>
        <w:rPr>
          <w:rFonts w:ascii="新細明體" w:hAnsi="新細明體" w:eastAsia="新細明體"/>
          <w:b/>
          <w:szCs w:val="24"/>
        </w:rPr>
        <w:t>三、課程資訊</w:t>
      </w:r>
      <w:r>
        <w:rPr>
          <w:rFonts w:eastAsia="新細明體" w:ascii="新細明體" w:hAnsi="新細明體"/>
          <w:b/>
          <w:szCs w:val="24"/>
        </w:rPr>
        <w:t>:</w:t>
      </w:r>
    </w:p>
    <w:p>
      <w:pPr>
        <w:pStyle w:val="Normal"/>
        <w:rPr>
          <w:rFonts w:ascii="新細明體" w:hAnsi="新細明體" w:eastAsia="新細明體"/>
          <w:szCs w:val="24"/>
        </w:rPr>
      </w:pPr>
      <w:r>
        <w:rPr>
          <w:rFonts w:ascii="新細明體" w:hAnsi="新細明體" w:eastAsia="新細明體"/>
          <w:szCs w:val="24"/>
        </w:rPr>
        <w:t xml:space="preserve">  </w:t>
      </w:r>
      <w:r>
        <w:rPr>
          <w:rFonts w:eastAsia="新細明體" w:ascii="新細明體" w:hAnsi="新細明體"/>
          <w:szCs w:val="24"/>
        </w:rPr>
        <w:t>(</w:t>
      </w:r>
      <w:r>
        <w:rPr>
          <w:rFonts w:ascii="新細明體" w:hAnsi="新細明體" w:eastAsia="新細明體"/>
          <w:szCs w:val="24"/>
        </w:rPr>
        <w:t>一</w:t>
      </w:r>
      <w:r>
        <w:rPr>
          <w:rFonts w:eastAsia="新細明體" w:ascii="新細明體" w:hAnsi="新細明體"/>
          <w:szCs w:val="24"/>
        </w:rPr>
        <w:t>)</w:t>
      </w:r>
      <w:r>
        <w:rPr>
          <w:rFonts w:ascii="新細明體" w:hAnsi="新細明體" w:eastAsia="新細明體"/>
          <w:szCs w:val="24"/>
        </w:rPr>
        <w:t>日期：</w:t>
      </w:r>
    </w:p>
    <w:p>
      <w:pPr>
        <w:pStyle w:val="Normal"/>
        <w:ind w:firstLine="480"/>
        <w:rPr>
          <w:rFonts w:ascii="新細明體" w:hAnsi="新細明體" w:eastAsia="新細明體"/>
          <w:szCs w:val="24"/>
        </w:rPr>
      </w:pPr>
      <w:r>
        <w:rPr>
          <w:rFonts w:ascii="新細明體" w:hAnsi="新細明體" w:eastAsia="新細明體"/>
          <w:szCs w:val="24"/>
        </w:rPr>
        <w:t>第一梯次</w:t>
      </w:r>
      <w:r>
        <w:rPr>
          <w:rFonts w:eastAsia="新細明體" w:ascii="新細明體" w:hAnsi="新細明體"/>
          <w:szCs w:val="24"/>
        </w:rPr>
        <w:t>:109</w:t>
      </w:r>
      <w:r>
        <w:rPr>
          <w:rFonts w:ascii="新細明體" w:hAnsi="新細明體" w:eastAsia="新細明體"/>
          <w:szCs w:val="24"/>
        </w:rPr>
        <w:t>年</w:t>
      </w:r>
      <w:r>
        <w:rPr>
          <w:rFonts w:eastAsia="新細明體" w:ascii="新細明體" w:hAnsi="新細明體"/>
          <w:szCs w:val="24"/>
        </w:rPr>
        <w:t>10</w:t>
      </w:r>
      <w:r>
        <w:rPr>
          <w:rFonts w:ascii="新細明體" w:hAnsi="新細明體" w:eastAsia="新細明體"/>
          <w:szCs w:val="24"/>
        </w:rPr>
        <w:t>月</w:t>
      </w:r>
      <w:r>
        <w:rPr>
          <w:rFonts w:eastAsia="新細明體" w:ascii="新細明體" w:hAnsi="新細明體"/>
          <w:szCs w:val="24"/>
        </w:rPr>
        <w:t>31</w:t>
      </w:r>
      <w:r>
        <w:rPr>
          <w:rFonts w:ascii="新細明體" w:hAnsi="新細明體" w:eastAsia="新細明體"/>
          <w:szCs w:val="24"/>
        </w:rPr>
        <w:t>日</w:t>
      </w:r>
      <w:r>
        <w:rPr>
          <w:rFonts w:eastAsia="新細明體" w:ascii="新細明體" w:hAnsi="新細明體"/>
          <w:szCs w:val="24"/>
        </w:rPr>
        <w:t>(</w:t>
      </w:r>
      <w:r>
        <w:rPr>
          <w:rFonts w:ascii="新細明體" w:hAnsi="新細明體" w:eastAsia="新細明體"/>
          <w:szCs w:val="24"/>
        </w:rPr>
        <w:t>六</w:t>
      </w:r>
      <w:r>
        <w:rPr>
          <w:rFonts w:eastAsia="新細明體" w:ascii="新細明體" w:hAnsi="新細明體"/>
          <w:szCs w:val="24"/>
        </w:rPr>
        <w:t>)</w:t>
      </w:r>
    </w:p>
    <w:p>
      <w:pPr>
        <w:pStyle w:val="Normal"/>
        <w:ind w:firstLine="480"/>
        <w:rPr>
          <w:rFonts w:ascii="新細明體" w:hAnsi="新細明體" w:eastAsia="新細明體"/>
          <w:szCs w:val="24"/>
        </w:rPr>
      </w:pPr>
      <w:r>
        <w:rPr>
          <w:rFonts w:ascii="新細明體" w:hAnsi="新細明體" w:eastAsia="新細明體"/>
          <w:szCs w:val="24"/>
        </w:rPr>
        <w:t>第二梯次</w:t>
      </w:r>
      <w:r>
        <w:rPr>
          <w:rFonts w:eastAsia="新細明體" w:ascii="新細明體" w:hAnsi="新細明體"/>
          <w:szCs w:val="24"/>
        </w:rPr>
        <w:t>:109</w:t>
      </w:r>
      <w:r>
        <w:rPr>
          <w:rFonts w:ascii="新細明體" w:hAnsi="新細明體" w:eastAsia="新細明體"/>
          <w:szCs w:val="24"/>
        </w:rPr>
        <w:t>年</w:t>
      </w:r>
      <w:r>
        <w:rPr>
          <w:rFonts w:eastAsia="新細明體" w:ascii="新細明體" w:hAnsi="新細明體"/>
          <w:szCs w:val="24"/>
        </w:rPr>
        <w:t>11</w:t>
      </w:r>
      <w:r>
        <w:rPr>
          <w:rFonts w:ascii="新細明體" w:hAnsi="新細明體" w:eastAsia="新細明體"/>
          <w:szCs w:val="24"/>
        </w:rPr>
        <w:t>月</w:t>
      </w:r>
      <w:r>
        <w:rPr>
          <w:rFonts w:eastAsia="新細明體" w:ascii="新細明體" w:hAnsi="新細明體"/>
          <w:szCs w:val="24"/>
        </w:rPr>
        <w:t>01</w:t>
      </w:r>
      <w:r>
        <w:rPr>
          <w:rFonts w:ascii="新細明體" w:hAnsi="新細明體" w:eastAsia="新細明體"/>
          <w:szCs w:val="24"/>
        </w:rPr>
        <w:t>日</w:t>
      </w:r>
      <w:r>
        <w:rPr>
          <w:rFonts w:eastAsia="新細明體" w:ascii="新細明體" w:hAnsi="新細明體"/>
          <w:szCs w:val="24"/>
        </w:rPr>
        <w:t>(</w:t>
      </w:r>
      <w:r>
        <w:rPr>
          <w:rFonts w:ascii="新細明體" w:hAnsi="新細明體" w:eastAsia="新細明體"/>
          <w:szCs w:val="24"/>
        </w:rPr>
        <w:t>日</w:t>
      </w:r>
      <w:r>
        <w:rPr>
          <w:rFonts w:eastAsia="新細明體" w:ascii="新細明體" w:hAnsi="新細明體"/>
          <w:szCs w:val="24"/>
        </w:rPr>
        <w:t>)</w:t>
      </w:r>
    </w:p>
    <w:p>
      <w:pPr>
        <w:pStyle w:val="Normal"/>
        <w:rPr>
          <w:rFonts w:ascii="標楷體" w:hAnsi="標楷體" w:eastAsia="標楷體"/>
        </w:rPr>
      </w:pPr>
      <w:r>
        <w:rPr>
          <w:rFonts w:ascii="新細明體" w:hAnsi="新細明體" w:eastAsia="新細明體"/>
          <w:szCs w:val="24"/>
        </w:rPr>
        <w:t xml:space="preserve">  </w:t>
      </w:r>
      <w:r>
        <w:rPr>
          <w:rFonts w:eastAsia="新細明體" w:ascii="新細明體" w:hAnsi="新細明體"/>
          <w:szCs w:val="24"/>
        </w:rPr>
        <w:t>(</w:t>
      </w:r>
      <w:r>
        <w:rPr>
          <w:rFonts w:ascii="新細明體" w:hAnsi="新細明體" w:eastAsia="新細明體"/>
          <w:szCs w:val="24"/>
        </w:rPr>
        <w:t>二</w:t>
      </w:r>
      <w:r>
        <w:rPr>
          <w:rFonts w:eastAsia="新細明體" w:ascii="新細明體" w:hAnsi="新細明體"/>
          <w:szCs w:val="24"/>
        </w:rPr>
        <w:t>)</w:t>
      </w:r>
      <w:r>
        <w:rPr>
          <w:rFonts w:ascii="新細明體" w:hAnsi="新細明體" w:eastAsia="新細明體"/>
          <w:szCs w:val="24"/>
        </w:rPr>
        <w:t>時間：</w:t>
      </w:r>
      <w:r>
        <w:rPr>
          <w:rFonts w:eastAsia="新細明體" w:ascii="新細明體" w:hAnsi="新細明體"/>
          <w:szCs w:val="24"/>
        </w:rPr>
        <w:t>09:00~17:00</w:t>
      </w:r>
    </w:p>
    <w:p>
      <w:pPr>
        <w:pStyle w:val="Normal"/>
        <w:rPr>
          <w:rFonts w:ascii="標楷體" w:hAnsi="標楷體" w:eastAsia="標楷體"/>
        </w:rPr>
      </w:pPr>
      <w:r>
        <w:rPr>
          <w:rFonts w:ascii="新細明體" w:hAnsi="新細明體" w:eastAsia="新細明體"/>
          <w:szCs w:val="24"/>
        </w:rPr>
        <w:t xml:space="preserve">  </w:t>
      </w:r>
      <w:r>
        <w:rPr>
          <w:rFonts w:eastAsia="新細明體" w:ascii="新細明體" w:hAnsi="新細明體"/>
          <w:szCs w:val="24"/>
        </w:rPr>
        <w:t>(</w:t>
      </w:r>
      <w:r>
        <w:rPr>
          <w:rFonts w:ascii="新細明體" w:hAnsi="新細明體" w:eastAsia="新細明體"/>
          <w:szCs w:val="24"/>
        </w:rPr>
        <w:t>三</w:t>
      </w:r>
      <w:r>
        <w:rPr>
          <w:rFonts w:eastAsia="新細明體" w:ascii="新細明體" w:hAnsi="新細明體"/>
          <w:szCs w:val="24"/>
        </w:rPr>
        <w:t>)</w:t>
      </w:r>
      <w:r>
        <w:rPr>
          <w:rFonts w:ascii="新細明體" w:hAnsi="新細明體" w:eastAsia="新細明體"/>
          <w:szCs w:val="24"/>
        </w:rPr>
        <w:t>地點</w:t>
      </w:r>
      <w:r>
        <w:rPr>
          <w:rFonts w:eastAsia="新細明體" w:ascii="新細明體" w:hAnsi="新細明體"/>
          <w:szCs w:val="24"/>
        </w:rPr>
        <w:t>:</w:t>
      </w:r>
      <w:r>
        <w:rPr>
          <w:rFonts w:ascii="新細明體" w:hAnsi="新細明體" w:eastAsia="新細明體"/>
          <w:szCs w:val="24"/>
        </w:rPr>
        <w:t>和美鎮詔安社區活動中心</w:t>
      </w:r>
      <w:r>
        <w:rPr>
          <w:rFonts w:eastAsia="新細明體" w:ascii="新細明體" w:hAnsi="新細明體"/>
          <w:szCs w:val="24"/>
        </w:rPr>
        <w:t>(</w:t>
      </w:r>
      <w:r>
        <w:rPr>
          <w:rFonts w:ascii="新細明體" w:hAnsi="新細明體" w:eastAsia="新細明體"/>
          <w:szCs w:val="24"/>
        </w:rPr>
        <w:t>和美鎮彰和路</w:t>
      </w:r>
      <w:r>
        <w:rPr>
          <w:rFonts w:eastAsia="新細明體" w:ascii="新細明體" w:hAnsi="新細明體"/>
          <w:szCs w:val="24"/>
        </w:rPr>
        <w:t>2</w:t>
      </w:r>
      <w:r>
        <w:rPr>
          <w:rFonts w:ascii="新細明體" w:hAnsi="新細明體" w:eastAsia="新細明體"/>
          <w:szCs w:val="24"/>
        </w:rPr>
        <w:t>段</w:t>
      </w:r>
      <w:r>
        <w:rPr>
          <w:rFonts w:eastAsia="新細明體" w:ascii="新細明體" w:hAnsi="新細明體"/>
          <w:szCs w:val="24"/>
        </w:rPr>
        <w:t>176</w:t>
      </w:r>
      <w:r>
        <w:rPr>
          <w:rFonts w:ascii="新細明體" w:hAnsi="新細明體" w:eastAsia="新細明體"/>
          <w:szCs w:val="24"/>
        </w:rPr>
        <w:t>號</w:t>
      </w:r>
      <w:r>
        <w:rPr>
          <w:rFonts w:eastAsia="新細明體" w:ascii="新細明體" w:hAnsi="新細明體"/>
          <w:szCs w:val="24"/>
        </w:rPr>
        <w:t>)</w:t>
      </w:r>
    </w:p>
    <w:p>
      <w:pPr>
        <w:pStyle w:val="Normal"/>
        <w:rPr>
          <w:rFonts w:ascii="新細明體" w:hAnsi="新細明體" w:eastAsia="新細明體"/>
          <w:szCs w:val="24"/>
        </w:rPr>
      </w:pPr>
      <w:r>
        <w:rPr>
          <w:rFonts w:ascii="新細明體" w:hAnsi="新細明體" w:eastAsia="新細明體"/>
          <w:szCs w:val="24"/>
        </w:rPr>
        <w:t xml:space="preserve">  </w:t>
      </w:r>
      <w:r>
        <w:rPr>
          <w:rFonts w:eastAsia="新細明體" w:ascii="新細明體" w:hAnsi="新細明體"/>
          <w:szCs w:val="24"/>
        </w:rPr>
        <w:t>(</w:t>
      </w:r>
      <w:r>
        <w:rPr>
          <w:rFonts w:ascii="新細明體" w:hAnsi="新細明體" w:eastAsia="新細明體"/>
          <w:szCs w:val="24"/>
        </w:rPr>
        <w:t>四</w:t>
      </w:r>
      <w:r>
        <w:rPr>
          <w:rFonts w:eastAsia="新細明體" w:ascii="新細明體" w:hAnsi="新細明體"/>
          <w:szCs w:val="24"/>
        </w:rPr>
        <w:t>)</w:t>
      </w:r>
      <w:r>
        <w:rPr>
          <w:rFonts w:ascii="新細明體" w:hAnsi="新細明體" w:eastAsia="新細明體"/>
          <w:szCs w:val="24"/>
        </w:rPr>
        <w:t>課程內容</w:t>
      </w:r>
      <w:r>
        <w:rPr>
          <w:rFonts w:eastAsia="新細明體" w:ascii="新細明體" w:hAnsi="新細明體"/>
          <w:szCs w:val="24"/>
        </w:rPr>
        <w:t>:</w:t>
      </w:r>
    </w:p>
    <w:p>
      <w:pPr>
        <w:pStyle w:val="Style17"/>
        <w:spacing w:before="0" w:after="0"/>
        <w:jc w:val="center"/>
        <w:rPr>
          <w:rFonts w:ascii="新細明體" w:hAnsi="新細明體" w:eastAsia="新細明體"/>
          <w:b/>
          <w:b/>
          <w:color w:val="FF0000"/>
          <w:szCs w:val="24"/>
        </w:rPr>
      </w:pPr>
      <w:r>
        <w:rPr>
          <w:rFonts w:ascii="新細明體" w:hAnsi="新細明體" w:eastAsia="新細明體"/>
          <w:b/>
          <w:color w:val="FF0000"/>
          <w:szCs w:val="24"/>
        </w:rPr>
        <w:t>課程主題</w:t>
      </w:r>
    </w:p>
    <w:tbl>
      <w:tblPr>
        <w:tblW w:w="7320" w:type="dxa"/>
        <w:jc w:val="left"/>
        <w:tblInd w:w="0" w:type="dxa"/>
        <w:shd w:fill="FFFFFF" w:val="clear"/>
        <w:tblCellMar>
          <w:top w:w="12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00"/>
        <w:gridCol w:w="1306"/>
        <w:gridCol w:w="5414"/>
      </w:tblGrid>
      <w:tr>
        <w:trPr/>
        <w:tc>
          <w:tcPr>
            <w:tcW w:w="600" w:type="dxa"/>
            <w:tcBorders>
              <w:top w:val="single" w:sz="2" w:space="0" w:color="DDDDDD"/>
            </w:tcBorders>
            <w:shd w:color="auto" w:fill="FFFFFF" w:val="clear"/>
            <w:vAlign w:val="center"/>
          </w:tcPr>
          <w:p>
            <w:pPr>
              <w:pStyle w:val="Style22"/>
              <w:spacing w:lineRule="auto" w:line="338"/>
              <w:rPr>
                <w:rFonts w:ascii="新細明體" w:hAnsi="新細明體" w:eastAsia="新細明體"/>
                <w:b/>
                <w:b/>
                <w:color w:val="000080"/>
                <w:szCs w:val="24"/>
              </w:rPr>
            </w:pPr>
            <w:r>
              <w:rPr>
                <w:rFonts w:ascii="新細明體" w:hAnsi="新細明體" w:eastAsia="新細明體"/>
                <w:b/>
                <w:color w:val="000080"/>
                <w:szCs w:val="24"/>
              </w:rPr>
              <w:t>序號</w:t>
            </w:r>
          </w:p>
        </w:tc>
        <w:tc>
          <w:tcPr>
            <w:tcW w:w="1306" w:type="dxa"/>
            <w:tcBorders>
              <w:top w:val="single" w:sz="2" w:space="0" w:color="DDDDDD"/>
            </w:tcBorders>
            <w:shd w:color="auto" w:fill="FFFFFF" w:val="clear"/>
            <w:vAlign w:val="center"/>
          </w:tcPr>
          <w:p>
            <w:pPr>
              <w:pStyle w:val="Style22"/>
              <w:spacing w:lineRule="auto" w:line="338"/>
              <w:rPr>
                <w:rFonts w:ascii="新細明體" w:hAnsi="新細明體" w:eastAsia="新細明體"/>
                <w:b/>
                <w:b/>
                <w:color w:val="000080"/>
                <w:szCs w:val="24"/>
              </w:rPr>
            </w:pPr>
            <w:r>
              <w:rPr>
                <w:rFonts w:ascii="新細明體" w:hAnsi="新細明體" w:eastAsia="新細明體"/>
                <w:b/>
                <w:color w:val="000080"/>
                <w:szCs w:val="24"/>
              </w:rPr>
              <w:t xml:space="preserve">   </w:t>
            </w:r>
            <w:r>
              <w:rPr>
                <w:rFonts w:ascii="新細明體" w:hAnsi="新細明體" w:eastAsia="新細明體"/>
                <w:b/>
                <w:color w:val="000080"/>
                <w:szCs w:val="24"/>
              </w:rPr>
              <w:t>主題</w:t>
            </w:r>
          </w:p>
        </w:tc>
        <w:tc>
          <w:tcPr>
            <w:tcW w:w="5414" w:type="dxa"/>
            <w:tcBorders>
              <w:top w:val="single" w:sz="2" w:space="0" w:color="DDDDDD"/>
            </w:tcBorders>
            <w:shd w:color="auto" w:fill="FFFFFF" w:val="clear"/>
            <w:vAlign w:val="center"/>
          </w:tcPr>
          <w:p>
            <w:pPr>
              <w:pStyle w:val="Style22"/>
              <w:spacing w:lineRule="auto" w:line="338"/>
              <w:rPr>
                <w:rFonts w:ascii="新細明體" w:hAnsi="新細明體" w:eastAsia="新細明體"/>
                <w:b/>
                <w:b/>
                <w:color w:val="000080"/>
                <w:szCs w:val="24"/>
              </w:rPr>
            </w:pPr>
            <w:r>
              <w:rPr>
                <w:rFonts w:ascii="新細明體" w:hAnsi="新細明體" w:eastAsia="新細明體"/>
                <w:b/>
                <w:color w:val="000080"/>
                <w:szCs w:val="24"/>
              </w:rPr>
              <w:t xml:space="preserve">                                </w:t>
            </w:r>
            <w:r>
              <w:rPr>
                <w:rFonts w:ascii="新細明體" w:hAnsi="新細明體" w:eastAsia="新細明體"/>
                <w:b/>
                <w:color w:val="000080"/>
                <w:szCs w:val="24"/>
              </w:rPr>
              <w:t>內容</w:t>
            </w:r>
          </w:p>
        </w:tc>
      </w:tr>
      <w:tr>
        <w:trPr/>
        <w:tc>
          <w:tcPr>
            <w:tcW w:w="600" w:type="dxa"/>
            <w:tcBorders>
              <w:top w:val="single" w:sz="2" w:space="0" w:color="DDDDDD"/>
            </w:tcBorders>
            <w:shd w:color="auto" w:fill="FFFFFF" w:val="clear"/>
            <w:vAlign w:val="center"/>
          </w:tcPr>
          <w:p>
            <w:pPr>
              <w:pStyle w:val="Style22"/>
              <w:spacing w:lineRule="auto" w:line="338"/>
              <w:jc w:val="center"/>
              <w:rPr>
                <w:rFonts w:ascii="新細明體" w:hAnsi="新細明體" w:eastAsia="新細明體"/>
                <w:szCs w:val="24"/>
              </w:rPr>
            </w:pPr>
            <w:r>
              <w:rPr>
                <w:rFonts w:eastAsia="新細明體" w:ascii="新細明體" w:hAnsi="新細明體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2" w:space="0" w:color="DDDDDD"/>
            </w:tcBorders>
            <w:shd w:color="auto" w:fill="FFFFFF" w:val="clear"/>
            <w:vAlign w:val="center"/>
          </w:tcPr>
          <w:p>
            <w:pPr>
              <w:pStyle w:val="Style22"/>
              <w:spacing w:lineRule="auto" w:line="338"/>
              <w:rPr>
                <w:rFonts w:ascii="新細明體" w:hAnsi="新細明體" w:eastAsia="新細明體"/>
                <w:szCs w:val="24"/>
              </w:rPr>
            </w:pPr>
            <w:r>
              <w:rPr>
                <w:rFonts w:ascii="新細明體" w:hAnsi="新細明體" w:eastAsia="新細明體"/>
                <w:szCs w:val="24"/>
              </w:rPr>
              <w:t xml:space="preserve"> </w:t>
            </w:r>
            <w:r>
              <w:rPr>
                <w:rFonts w:ascii="新細明體" w:hAnsi="新細明體" w:eastAsia="新細明體"/>
                <w:szCs w:val="24"/>
              </w:rPr>
              <w:t>愛的序位</w:t>
            </w:r>
          </w:p>
        </w:tc>
        <w:tc>
          <w:tcPr>
            <w:tcW w:w="5414" w:type="dxa"/>
            <w:tcBorders>
              <w:top w:val="single" w:sz="2" w:space="0" w:color="DDDDDD"/>
            </w:tcBorders>
            <w:shd w:color="auto" w:fill="FFFFFF" w:val="clear"/>
            <w:vAlign w:val="center"/>
          </w:tcPr>
          <w:p>
            <w:pPr>
              <w:pStyle w:val="Style22"/>
              <w:spacing w:lineRule="auto" w:line="338"/>
              <w:jc w:val="center"/>
              <w:rPr>
                <w:rFonts w:ascii="新細明體" w:hAnsi="新細明體" w:eastAsia="新細明體"/>
                <w:szCs w:val="24"/>
              </w:rPr>
            </w:pPr>
            <w:r>
              <w:rPr>
                <w:rFonts w:ascii="新細明體" w:hAnsi="新細明體" w:eastAsia="新細明體"/>
                <w:szCs w:val="24"/>
              </w:rPr>
              <w:t>了解系統排列介紹／整體觀／信息場域</w:t>
            </w:r>
          </w:p>
        </w:tc>
      </w:tr>
      <w:tr>
        <w:trPr/>
        <w:tc>
          <w:tcPr>
            <w:tcW w:w="600" w:type="dxa"/>
            <w:tcBorders>
              <w:top w:val="single" w:sz="2" w:space="0" w:color="DDDDDD"/>
            </w:tcBorders>
            <w:shd w:color="auto" w:fill="FFFFFF" w:val="clear"/>
            <w:vAlign w:val="center"/>
          </w:tcPr>
          <w:p>
            <w:pPr>
              <w:pStyle w:val="Style22"/>
              <w:spacing w:lineRule="auto" w:line="338"/>
              <w:jc w:val="center"/>
              <w:rPr>
                <w:rFonts w:ascii="新細明體" w:hAnsi="新細明體" w:eastAsia="新細明體"/>
                <w:szCs w:val="24"/>
              </w:rPr>
            </w:pPr>
            <w:r>
              <w:rPr>
                <w:rFonts w:eastAsia="新細明體" w:ascii="新細明體" w:hAnsi="新細明體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2" w:space="0" w:color="DDDDDD"/>
            </w:tcBorders>
            <w:shd w:color="auto" w:fill="FFFFFF" w:val="clear"/>
            <w:vAlign w:val="center"/>
          </w:tcPr>
          <w:p>
            <w:pPr>
              <w:pStyle w:val="Style22"/>
              <w:spacing w:lineRule="auto" w:line="338"/>
              <w:rPr>
                <w:rFonts w:ascii="新細明體" w:hAnsi="新細明體" w:eastAsia="新細明體"/>
                <w:szCs w:val="24"/>
              </w:rPr>
            </w:pPr>
            <w:r>
              <w:rPr>
                <w:rFonts w:ascii="新細明體" w:hAnsi="新細明體" w:eastAsia="新細明體"/>
                <w:szCs w:val="24"/>
              </w:rPr>
              <w:t xml:space="preserve"> </w:t>
            </w:r>
            <w:r>
              <w:rPr>
                <w:rFonts w:ascii="新細明體" w:hAnsi="新細明體" w:eastAsia="新細明體"/>
                <w:szCs w:val="24"/>
              </w:rPr>
              <w:t>親密關係</w:t>
            </w:r>
          </w:p>
        </w:tc>
        <w:tc>
          <w:tcPr>
            <w:tcW w:w="5414" w:type="dxa"/>
            <w:tcBorders>
              <w:top w:val="single" w:sz="2" w:space="0" w:color="DDDDDD"/>
            </w:tcBorders>
            <w:shd w:color="auto" w:fill="FFFFFF" w:val="clear"/>
            <w:vAlign w:val="center"/>
          </w:tcPr>
          <w:p>
            <w:pPr>
              <w:pStyle w:val="Style22"/>
              <w:spacing w:lineRule="auto" w:line="338"/>
              <w:rPr>
                <w:rFonts w:ascii="新細明體" w:hAnsi="新細明體" w:eastAsia="新細明體"/>
                <w:szCs w:val="24"/>
              </w:rPr>
            </w:pPr>
            <w:r>
              <w:rPr>
                <w:rFonts w:ascii="新細明體" w:hAnsi="新細明體" w:eastAsia="新細明體"/>
                <w:szCs w:val="24"/>
              </w:rPr>
              <w:t xml:space="preserve">           </w:t>
            </w:r>
            <w:r>
              <w:rPr>
                <w:rFonts w:ascii="新細明體" w:hAnsi="新細明體" w:eastAsia="新細明體"/>
                <w:szCs w:val="24"/>
              </w:rPr>
              <w:t>男女大不同／施與受的平衡</w:t>
            </w:r>
          </w:p>
        </w:tc>
      </w:tr>
      <w:tr>
        <w:trPr/>
        <w:tc>
          <w:tcPr>
            <w:tcW w:w="600" w:type="dxa"/>
            <w:tcBorders>
              <w:top w:val="single" w:sz="2" w:space="0" w:color="DDDDDD"/>
            </w:tcBorders>
            <w:shd w:color="auto" w:fill="FFFFFF" w:val="clear"/>
            <w:vAlign w:val="center"/>
          </w:tcPr>
          <w:p>
            <w:pPr>
              <w:pStyle w:val="Style22"/>
              <w:spacing w:lineRule="auto" w:line="338"/>
              <w:jc w:val="center"/>
              <w:rPr>
                <w:rFonts w:ascii="新細明體" w:hAnsi="新細明體" w:eastAsia="新細明體"/>
                <w:szCs w:val="24"/>
              </w:rPr>
            </w:pPr>
            <w:r>
              <w:rPr>
                <w:rFonts w:eastAsia="新細明體" w:ascii="新細明體" w:hAnsi="新細明體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2" w:space="0" w:color="DDDDDD"/>
            </w:tcBorders>
            <w:shd w:color="auto" w:fill="FFFFFF" w:val="clear"/>
            <w:vAlign w:val="center"/>
          </w:tcPr>
          <w:p>
            <w:pPr>
              <w:pStyle w:val="Style22"/>
              <w:spacing w:lineRule="auto" w:line="338"/>
              <w:rPr>
                <w:rFonts w:ascii="新細明體" w:hAnsi="新細明體" w:eastAsia="新細明體"/>
                <w:szCs w:val="24"/>
              </w:rPr>
            </w:pPr>
            <w:r>
              <w:rPr>
                <w:rFonts w:ascii="新細明體" w:hAnsi="新細明體" w:eastAsia="新細明體"/>
                <w:szCs w:val="24"/>
              </w:rPr>
              <w:t xml:space="preserve"> </w:t>
            </w:r>
            <w:r>
              <w:rPr>
                <w:rFonts w:ascii="新細明體" w:hAnsi="新細明體" w:eastAsia="新細明體"/>
                <w:szCs w:val="24"/>
              </w:rPr>
              <w:t>親子課題</w:t>
            </w:r>
          </w:p>
        </w:tc>
        <w:tc>
          <w:tcPr>
            <w:tcW w:w="5414" w:type="dxa"/>
            <w:tcBorders>
              <w:top w:val="single" w:sz="2" w:space="0" w:color="DDDDDD"/>
            </w:tcBorders>
            <w:shd w:color="auto" w:fill="FFFFFF" w:val="clear"/>
            <w:vAlign w:val="center"/>
          </w:tcPr>
          <w:p>
            <w:pPr>
              <w:pStyle w:val="Style22"/>
              <w:spacing w:lineRule="auto" w:line="338"/>
              <w:jc w:val="center"/>
              <w:rPr>
                <w:rFonts w:ascii="新細明體" w:hAnsi="新細明體" w:eastAsia="新細明體"/>
                <w:szCs w:val="24"/>
              </w:rPr>
            </w:pPr>
            <w:r>
              <w:rPr>
                <w:rFonts w:ascii="新細明體" w:hAnsi="新細明體" w:eastAsia="新細明體"/>
                <w:szCs w:val="24"/>
              </w:rPr>
              <w:t>父母給予孩子接受／孩子是家庭的鏡子</w:t>
            </w:r>
          </w:p>
        </w:tc>
      </w:tr>
      <w:tr>
        <w:trPr/>
        <w:tc>
          <w:tcPr>
            <w:tcW w:w="600" w:type="dxa"/>
            <w:tcBorders>
              <w:top w:val="single" w:sz="2" w:space="0" w:color="DDDDDD"/>
            </w:tcBorders>
            <w:shd w:color="auto" w:fill="FFFFFF" w:val="clear"/>
            <w:vAlign w:val="center"/>
          </w:tcPr>
          <w:p>
            <w:pPr>
              <w:pStyle w:val="Style22"/>
              <w:spacing w:lineRule="auto" w:line="338"/>
              <w:jc w:val="center"/>
              <w:rPr>
                <w:rFonts w:ascii="新細明體" w:hAnsi="新細明體" w:eastAsia="新細明體"/>
                <w:szCs w:val="24"/>
              </w:rPr>
            </w:pPr>
            <w:r>
              <w:rPr>
                <w:rFonts w:eastAsia="新細明體" w:ascii="新細明體" w:hAnsi="新細明體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2" w:space="0" w:color="DDDDDD"/>
            </w:tcBorders>
            <w:shd w:color="auto" w:fill="FFFFFF" w:val="clear"/>
            <w:vAlign w:val="center"/>
          </w:tcPr>
          <w:p>
            <w:pPr>
              <w:pStyle w:val="Style22"/>
              <w:spacing w:lineRule="auto" w:line="338"/>
              <w:jc w:val="center"/>
              <w:rPr>
                <w:rFonts w:ascii="新細明體" w:hAnsi="新細明體" w:eastAsia="新細明體"/>
                <w:szCs w:val="24"/>
              </w:rPr>
            </w:pPr>
            <w:r>
              <w:rPr>
                <w:rFonts w:ascii="新細明體" w:hAnsi="新細明體" w:eastAsia="新細明體"/>
                <w:szCs w:val="24"/>
              </w:rPr>
              <w:t>情緒與健康</w:t>
            </w:r>
          </w:p>
        </w:tc>
        <w:tc>
          <w:tcPr>
            <w:tcW w:w="5414" w:type="dxa"/>
            <w:tcBorders>
              <w:top w:val="single" w:sz="2" w:space="0" w:color="DDDDDD"/>
            </w:tcBorders>
            <w:shd w:color="auto" w:fill="FFFFFF" w:val="clear"/>
            <w:vAlign w:val="center"/>
          </w:tcPr>
          <w:p>
            <w:pPr>
              <w:pStyle w:val="Style22"/>
              <w:spacing w:lineRule="auto" w:line="338"/>
              <w:jc w:val="center"/>
              <w:rPr>
                <w:rFonts w:ascii="新細明體" w:hAnsi="新細明體" w:eastAsia="新細明體"/>
                <w:szCs w:val="24"/>
              </w:rPr>
            </w:pPr>
            <w:r>
              <w:rPr>
                <w:rFonts w:ascii="新細明體" w:hAnsi="新細明體" w:eastAsia="新細明體"/>
                <w:szCs w:val="24"/>
              </w:rPr>
              <w:t>愛引起疾病也能帶來康復／身心靈整合</w:t>
            </w:r>
            <w:bookmarkStart w:id="0" w:name="_GoBack"/>
            <w:bookmarkEnd w:id="0"/>
          </w:p>
        </w:tc>
      </w:tr>
      <w:tr>
        <w:trPr/>
        <w:tc>
          <w:tcPr>
            <w:tcW w:w="600" w:type="dxa"/>
            <w:tcBorders>
              <w:top w:val="single" w:sz="2" w:space="0" w:color="DDDDDD"/>
            </w:tcBorders>
            <w:shd w:color="auto" w:fill="FFFFFF" w:val="clear"/>
            <w:vAlign w:val="center"/>
          </w:tcPr>
          <w:p>
            <w:pPr>
              <w:pStyle w:val="Style22"/>
              <w:spacing w:lineRule="auto" w:line="338"/>
              <w:jc w:val="center"/>
              <w:rPr>
                <w:rFonts w:ascii="新細明體" w:hAnsi="新細明體" w:eastAsia="新細明體"/>
                <w:szCs w:val="24"/>
              </w:rPr>
            </w:pPr>
            <w:r>
              <w:rPr>
                <w:rFonts w:eastAsia="新細明體" w:ascii="新細明體" w:hAnsi="新細明體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2" w:space="0" w:color="DDDDDD"/>
            </w:tcBorders>
            <w:shd w:color="auto" w:fill="FFFFFF" w:val="clear"/>
            <w:vAlign w:val="center"/>
          </w:tcPr>
          <w:p>
            <w:pPr>
              <w:pStyle w:val="Style22"/>
              <w:spacing w:lineRule="auto" w:line="338"/>
              <w:jc w:val="center"/>
              <w:rPr>
                <w:rFonts w:ascii="新細明體" w:hAnsi="新細明體" w:eastAsia="新細明體"/>
                <w:szCs w:val="24"/>
              </w:rPr>
            </w:pPr>
            <w:r>
              <w:rPr>
                <w:rFonts w:ascii="新細明體" w:hAnsi="新細明體" w:eastAsia="新細明體"/>
                <w:szCs w:val="24"/>
              </w:rPr>
              <w:t>金錢與工作</w:t>
            </w:r>
          </w:p>
        </w:tc>
        <w:tc>
          <w:tcPr>
            <w:tcW w:w="5414" w:type="dxa"/>
            <w:tcBorders>
              <w:top w:val="single" w:sz="2" w:space="0" w:color="DDDDDD"/>
            </w:tcBorders>
            <w:shd w:color="auto" w:fill="FFFFFF" w:val="clear"/>
            <w:vAlign w:val="center"/>
          </w:tcPr>
          <w:p>
            <w:pPr>
              <w:pStyle w:val="Style22"/>
              <w:spacing w:lineRule="auto" w:line="338"/>
              <w:jc w:val="center"/>
              <w:rPr>
                <w:rFonts w:ascii="新細明體" w:hAnsi="新細明體" w:eastAsia="新細明體"/>
                <w:szCs w:val="24"/>
              </w:rPr>
            </w:pPr>
            <w:r>
              <w:rPr>
                <w:rFonts w:ascii="新細明體" w:hAnsi="新細明體" w:eastAsia="新細明體"/>
                <w:szCs w:val="24"/>
              </w:rPr>
              <w:t xml:space="preserve">       </w:t>
            </w:r>
            <w:r>
              <w:rPr>
                <w:rFonts w:ascii="新細明體" w:hAnsi="新細明體" w:eastAsia="新細明體"/>
                <w:szCs w:val="24"/>
              </w:rPr>
              <w:t>金錢具有靈性的面向／服務生命相前的養分</w:t>
            </w:r>
          </w:p>
        </w:tc>
      </w:tr>
    </w:tbl>
    <w:p>
      <w:pPr>
        <w:pStyle w:val="Normal"/>
        <w:rPr>
          <w:rFonts w:ascii="新細明體" w:hAnsi="新細明體" w:eastAsia="新細明體"/>
          <w:szCs w:val="24"/>
        </w:rPr>
      </w:pPr>
      <w:r>
        <w:rPr>
          <w:rFonts w:ascii="新細明體" w:hAnsi="新細明體" w:eastAsia="新細明體"/>
          <w:szCs w:val="24"/>
        </w:rPr>
        <w:t xml:space="preserve"> </w:t>
      </w:r>
    </w:p>
    <w:p>
      <w:pPr>
        <w:pStyle w:val="Normal"/>
        <w:rPr>
          <w:rFonts w:ascii="新細明體" w:hAnsi="新細明體" w:eastAsia="新細明體"/>
          <w:szCs w:val="24"/>
        </w:rPr>
      </w:pPr>
      <w:r>
        <w:rPr>
          <w:rFonts w:eastAsia="新細明體" w:ascii="新細明體" w:hAnsi="新細明體"/>
          <w:szCs w:val="24"/>
        </w:rPr>
      </w:r>
    </w:p>
    <w:p>
      <w:pPr>
        <w:pStyle w:val="Normal"/>
        <w:rPr>
          <w:rFonts w:ascii="標楷體" w:hAnsi="標楷體" w:eastAsia="標楷體"/>
          <w:b/>
          <w:b/>
        </w:rPr>
      </w:pPr>
      <w:r>
        <w:rPr>
          <w:rFonts w:eastAsia="新細明體" w:ascii="新細明體" w:hAnsi="新細明體"/>
          <w:b/>
          <w:szCs w:val="24"/>
        </w:rPr>
        <w:t>(</w:t>
      </w:r>
      <w:r>
        <w:rPr>
          <w:rFonts w:ascii="新細明體" w:hAnsi="新細明體" w:eastAsia="新細明體"/>
          <w:b/>
          <w:szCs w:val="24"/>
        </w:rPr>
        <w:t>五</w:t>
      </w:r>
      <w:r>
        <w:rPr>
          <w:rFonts w:eastAsia="新細明體" w:ascii="新細明體" w:hAnsi="新細明體"/>
          <w:b/>
          <w:szCs w:val="24"/>
        </w:rPr>
        <w:t>)</w:t>
      </w:r>
      <w:r>
        <w:rPr>
          <w:rFonts w:ascii="新細明體" w:hAnsi="新細明體" w:eastAsia="新細明體"/>
          <w:b/>
          <w:szCs w:val="24"/>
        </w:rPr>
        <w:t>師資簡介</w:t>
      </w:r>
      <w:r>
        <w:rPr>
          <w:rFonts w:eastAsia="新細明體" w:ascii="新細明體" w:hAnsi="新細明體"/>
          <w:b/>
          <w:szCs w:val="24"/>
        </w:rPr>
        <w:t>:</w:t>
      </w:r>
    </w:p>
    <w:p>
      <w:pPr>
        <w:pStyle w:val="Normal"/>
        <w:rPr>
          <w:rFonts w:ascii="標楷體" w:hAnsi="標楷體" w:eastAsia="標楷體"/>
        </w:rPr>
      </w:pPr>
      <w:r>
        <w:rPr>
          <w:rFonts w:ascii="新細明體" w:hAnsi="新細明體" w:eastAsia="新細明體"/>
          <w:szCs w:val="24"/>
        </w:rPr>
        <w:t xml:space="preserve">    </w:t>
      </w:r>
      <w:r>
        <w:rPr>
          <w:rFonts w:eastAsia="新細明體" w:ascii="新細明體" w:hAnsi="新細明體"/>
          <w:szCs w:val="24"/>
        </w:rPr>
        <w:t>1.</w:t>
      </w:r>
      <w:r>
        <w:rPr>
          <w:rFonts w:ascii="新細明體" w:hAnsi="新細明體" w:eastAsia="新細明體"/>
          <w:szCs w:val="24"/>
        </w:rPr>
        <w:t>張貴傑博士</w:t>
      </w:r>
      <w:r>
        <w:rPr>
          <w:rFonts w:eastAsia="新細明體" w:ascii="新細明體" w:hAnsi="新細明體"/>
          <w:szCs w:val="24"/>
        </w:rPr>
        <w:t>(</w:t>
      </w:r>
      <w:r>
        <w:rPr>
          <w:rFonts w:ascii="新細明體" w:hAnsi="新細明體" w:eastAsia="新細明體"/>
          <w:szCs w:val="24"/>
        </w:rPr>
        <w:t>淡江大學教育心理與諮商研究所副教授、中華民國諮商心理</w:t>
      </w:r>
    </w:p>
    <w:p>
      <w:pPr>
        <w:pStyle w:val="Normal"/>
        <w:rPr>
          <w:rFonts w:ascii="標楷體" w:hAnsi="標楷體" w:eastAsia="標楷體"/>
        </w:rPr>
      </w:pPr>
      <w:r>
        <w:rPr>
          <w:rFonts w:ascii="新細明體" w:hAnsi="新細明體" w:eastAsia="新細明體"/>
          <w:szCs w:val="24"/>
        </w:rPr>
        <w:t xml:space="preserve">      </w:t>
      </w:r>
      <w:r>
        <w:rPr>
          <w:rFonts w:ascii="新細明體" w:hAnsi="新細明體" w:eastAsia="新細明體"/>
          <w:szCs w:val="24"/>
        </w:rPr>
        <w:t>師暨認證督導（台灣諮商心理學會）</w:t>
      </w:r>
    </w:p>
    <w:p>
      <w:pPr>
        <w:pStyle w:val="Normal"/>
        <w:rPr>
          <w:rFonts w:ascii="標楷體" w:hAnsi="標楷體" w:eastAsia="標楷體"/>
        </w:rPr>
      </w:pPr>
      <w:r>
        <w:rPr>
          <w:rFonts w:ascii="新細明體" w:hAnsi="新細明體" w:eastAsia="新細明體"/>
          <w:szCs w:val="24"/>
        </w:rPr>
        <w:t xml:space="preserve">    </w:t>
      </w:r>
      <w:r>
        <w:rPr>
          <w:rFonts w:eastAsia="新細明體" w:ascii="新細明體" w:hAnsi="新細明體"/>
          <w:szCs w:val="24"/>
        </w:rPr>
        <w:t>2.</w:t>
      </w:r>
      <w:r>
        <w:rPr>
          <w:rFonts w:ascii="新細明體" w:hAnsi="新細明體" w:eastAsia="新細明體"/>
          <w:szCs w:val="24"/>
        </w:rPr>
        <w:t>楊蓓珍</w:t>
      </w:r>
      <w:r>
        <w:rPr>
          <w:rFonts w:eastAsia="新細明體" w:ascii="新細明體" w:hAnsi="新細明體"/>
          <w:szCs w:val="24"/>
        </w:rPr>
        <w:t>(</w:t>
      </w:r>
      <w:r>
        <w:rPr>
          <w:rFonts w:ascii="新細明體" w:hAnsi="新細明體" w:eastAsia="新細明體"/>
          <w:szCs w:val="24"/>
        </w:rPr>
        <w:t>藍海催眠研究機構負責人、</w:t>
      </w:r>
      <w:r>
        <w:rPr>
          <w:rFonts w:eastAsia="新細明體" w:ascii="新細明體" w:hAnsi="新細明體"/>
          <w:szCs w:val="24"/>
        </w:rPr>
        <w:t>NGH</w:t>
      </w:r>
      <w:r>
        <w:rPr>
          <w:rFonts w:ascii="新細明體" w:hAnsi="新細明體" w:eastAsia="新細明體"/>
          <w:szCs w:val="24"/>
        </w:rPr>
        <w:t>認證催眠師</w:t>
      </w:r>
      <w:r>
        <w:rPr>
          <w:rFonts w:eastAsia="新細明體" w:ascii="新細明體" w:hAnsi="新細明體"/>
          <w:szCs w:val="24"/>
        </w:rPr>
        <w:t xml:space="preserve">) </w:t>
      </w:r>
    </w:p>
    <w:p>
      <w:pPr>
        <w:pStyle w:val="Normal"/>
        <w:rPr>
          <w:rFonts w:ascii="新細明體" w:hAnsi="新細明體" w:eastAsia="新細明體"/>
          <w:szCs w:val="24"/>
        </w:rPr>
      </w:pPr>
      <w:r>
        <w:rPr>
          <w:rFonts w:eastAsia="新細明體" w:ascii="新細明體" w:hAnsi="新細明體"/>
          <w:szCs w:val="24"/>
        </w:rPr>
      </w:r>
    </w:p>
    <w:p>
      <w:pPr>
        <w:pStyle w:val="Normal"/>
        <w:rPr>
          <w:rFonts w:ascii="標楷體" w:hAnsi="標楷體" w:eastAsia="標楷體"/>
          <w:b/>
          <w:b/>
        </w:rPr>
      </w:pPr>
      <w:r>
        <w:rPr>
          <w:rFonts w:ascii="新細明體" w:hAnsi="新細明體" w:eastAsia="新細明體"/>
          <w:b/>
          <w:szCs w:val="24"/>
        </w:rPr>
        <w:t>四、參加對象</w:t>
      </w:r>
      <w:r>
        <w:rPr>
          <w:rFonts w:eastAsia="新細明體" w:ascii="新細明體" w:hAnsi="新細明體"/>
          <w:b/>
          <w:szCs w:val="24"/>
        </w:rPr>
        <w:t>:</w:t>
      </w:r>
    </w:p>
    <w:p>
      <w:pPr>
        <w:pStyle w:val="Normal"/>
        <w:rPr>
          <w:rFonts w:ascii="新細明體" w:hAnsi="新細明體" w:eastAsia="新細明體"/>
          <w:color w:val="FF0000"/>
          <w:szCs w:val="24"/>
        </w:rPr>
      </w:pPr>
      <w:r>
        <w:rPr>
          <w:rFonts w:ascii="新細明體" w:hAnsi="新細明體" w:eastAsia="新細明體"/>
          <w:szCs w:val="24"/>
        </w:rPr>
        <w:t xml:space="preserve"> </w:t>
      </w:r>
      <w:r>
        <w:rPr>
          <w:rFonts w:eastAsia="新細明體" w:ascii="新細明體" w:hAnsi="新細明體"/>
          <w:szCs w:val="24"/>
        </w:rPr>
        <w:t>(</w:t>
      </w:r>
      <w:r>
        <w:rPr>
          <w:rFonts w:ascii="新細明體" w:hAnsi="新細明體" w:eastAsia="新細明體"/>
          <w:szCs w:val="24"/>
        </w:rPr>
        <w:t>一</w:t>
      </w:r>
      <w:r>
        <w:rPr>
          <w:rFonts w:eastAsia="新細明體" w:ascii="新細明體" w:hAnsi="新細明體"/>
          <w:szCs w:val="24"/>
        </w:rPr>
        <w:t>)</w:t>
      </w:r>
      <w:r>
        <w:rPr>
          <w:rFonts w:ascii="新細明體" w:hAnsi="新細明體" w:eastAsia="新細明體"/>
          <w:szCs w:val="24"/>
        </w:rPr>
        <w:t>彰化縣社工師公會會員優先</w:t>
      </w:r>
      <w:r>
        <w:rPr>
          <w:rFonts w:eastAsia="新細明體" w:ascii="新細明體" w:hAnsi="新細明體"/>
          <w:szCs w:val="24"/>
        </w:rPr>
        <w:t>(</w:t>
      </w:r>
      <w:r>
        <w:rPr>
          <w:rFonts w:ascii="新細明體" w:hAnsi="新細明體" w:eastAsia="新細明體"/>
          <w:szCs w:val="24"/>
        </w:rPr>
        <w:t>免費，但需繳</w:t>
      </w:r>
      <w:r>
        <w:rPr>
          <w:rFonts w:ascii="新細明體" w:hAnsi="新細明體" w:eastAsia="新細明體"/>
          <w:color w:val="FF0000"/>
          <w:szCs w:val="24"/>
        </w:rPr>
        <w:t>保證金</w:t>
      </w:r>
      <w:r>
        <w:rPr>
          <w:rFonts w:eastAsia="新細明體" w:ascii="新細明體" w:hAnsi="新細明體"/>
          <w:color w:val="FF0000"/>
          <w:szCs w:val="24"/>
        </w:rPr>
        <w:t>500</w:t>
      </w:r>
      <w:r>
        <w:rPr>
          <w:rFonts w:ascii="新細明體" w:hAnsi="新細明體" w:eastAsia="新細明體"/>
          <w:color w:val="FF0000"/>
          <w:szCs w:val="24"/>
        </w:rPr>
        <w:t>元</w:t>
      </w:r>
    </w:p>
    <w:p>
      <w:pPr>
        <w:pStyle w:val="Normal"/>
        <w:rPr>
          <w:rFonts w:ascii="標楷體" w:hAnsi="標楷體" w:eastAsia="標楷體"/>
        </w:rPr>
      </w:pPr>
      <w:r>
        <w:rPr>
          <w:rFonts w:ascii="新細明體" w:hAnsi="新細明體" w:eastAsia="新細明體"/>
          <w:szCs w:val="24"/>
        </w:rPr>
        <w:t xml:space="preserve">       </w:t>
      </w:r>
      <w:r>
        <w:rPr>
          <w:rFonts w:ascii="新細明體" w:hAnsi="新細明體" w:eastAsia="新細明體"/>
          <w:szCs w:val="24"/>
        </w:rPr>
        <w:t>及</w:t>
      </w:r>
      <w:r>
        <w:rPr>
          <w:rFonts w:ascii="新細明體" w:hAnsi="新細明體" w:eastAsia="新細明體"/>
          <w:color w:val="FF0000"/>
          <w:szCs w:val="24"/>
        </w:rPr>
        <w:t>非本公會會員</w:t>
      </w:r>
      <w:r>
        <w:rPr>
          <w:rFonts w:ascii="新細明體" w:hAnsi="新細明體" w:eastAsia="新細明體"/>
          <w:szCs w:val="24"/>
        </w:rPr>
        <w:t>對家族系統排列有興趣的夥伴、助人工作者</w:t>
      </w:r>
      <w:r>
        <w:rPr>
          <w:rFonts w:eastAsia="新細明體" w:ascii="新細明體" w:hAnsi="新細明體"/>
          <w:szCs w:val="24"/>
        </w:rPr>
        <w:t>30</w:t>
      </w:r>
      <w:r>
        <w:rPr>
          <w:rFonts w:ascii="新細明體" w:hAnsi="新細明體" w:eastAsia="新細明體"/>
          <w:szCs w:val="24"/>
        </w:rPr>
        <w:t>人</w:t>
      </w:r>
      <w:r>
        <w:rPr>
          <w:rFonts w:eastAsia="新細明體" w:ascii="新細明體" w:hAnsi="新細明體"/>
          <w:szCs w:val="24"/>
        </w:rPr>
        <w:t>(</w:t>
      </w:r>
      <w:r>
        <w:rPr>
          <w:rFonts w:ascii="新細明體" w:hAnsi="新細明體" w:eastAsia="新細明體"/>
          <w:szCs w:val="24"/>
        </w:rPr>
        <w:t>請繳交</w:t>
      </w:r>
    </w:p>
    <w:p>
      <w:pPr>
        <w:pStyle w:val="Normal"/>
        <w:rPr>
          <w:rFonts w:ascii="新細明體" w:hAnsi="新細明體" w:eastAsia="新細明體" w:cs="新細明體"/>
          <w:color w:val="FF0000"/>
          <w:szCs w:val="24"/>
        </w:rPr>
      </w:pPr>
      <w:r>
        <w:rPr>
          <w:rFonts w:ascii="新細明體" w:hAnsi="新細明體" w:eastAsia="新細明體"/>
          <w:szCs w:val="24"/>
        </w:rPr>
        <w:t xml:space="preserve">     </w:t>
      </w:r>
      <w:r>
        <w:rPr>
          <w:rFonts w:ascii="新細明體" w:hAnsi="新細明體" w:eastAsia="新細明體"/>
          <w:color w:val="FF0000"/>
          <w:szCs w:val="24"/>
        </w:rPr>
        <w:t xml:space="preserve"> </w:t>
      </w:r>
      <w:r>
        <w:rPr>
          <w:rFonts w:eastAsia="新細明體" w:ascii="新細明體" w:hAnsi="新細明體"/>
          <w:color w:val="FF0000"/>
          <w:szCs w:val="24"/>
        </w:rPr>
        <w:t>1000</w:t>
      </w:r>
      <w:r>
        <w:rPr>
          <w:rFonts w:ascii="新細明體" w:hAnsi="新細明體" w:eastAsia="新細明體"/>
          <w:color w:val="FF0000"/>
          <w:szCs w:val="24"/>
        </w:rPr>
        <w:t>元</w:t>
      </w:r>
      <w:r>
        <w:rPr>
          <w:rFonts w:eastAsia="新細明體" w:ascii="新細明體" w:hAnsi="新細明體"/>
          <w:szCs w:val="24"/>
        </w:rPr>
        <w:t>(</w:t>
      </w:r>
      <w:r>
        <w:rPr>
          <w:rFonts w:ascii="新細明體" w:hAnsi="新細明體" w:eastAsia="新細明體"/>
          <w:szCs w:val="24"/>
        </w:rPr>
        <w:t>含保證金</w:t>
      </w:r>
      <w:r>
        <w:rPr>
          <w:rFonts w:eastAsia="新細明體" w:ascii="新細明體" w:hAnsi="新細明體"/>
          <w:szCs w:val="24"/>
        </w:rPr>
        <w:t>500</w:t>
      </w:r>
      <w:r>
        <w:rPr>
          <w:rFonts w:ascii="新細明體" w:hAnsi="新細明體" w:eastAsia="新細明體"/>
          <w:szCs w:val="24"/>
        </w:rPr>
        <w:t>元及課程費用</w:t>
      </w:r>
      <w:r>
        <w:rPr>
          <w:rFonts w:eastAsia="新細明體" w:ascii="新細明體" w:hAnsi="新細明體"/>
          <w:szCs w:val="24"/>
        </w:rPr>
        <w:t>500</w:t>
      </w:r>
      <w:r>
        <w:rPr>
          <w:rFonts w:ascii="新細明體" w:hAnsi="新細明體" w:eastAsia="新細明體"/>
          <w:szCs w:val="24"/>
        </w:rPr>
        <w:t>元</w:t>
      </w:r>
      <w:r>
        <w:rPr>
          <w:rFonts w:eastAsia="新細明體" w:ascii="新細明體" w:hAnsi="新細明體"/>
          <w:szCs w:val="24"/>
        </w:rPr>
        <w:t xml:space="preserve">) </w:t>
      </w:r>
      <w:r>
        <w:rPr>
          <w:rFonts w:eastAsia="新細明體" w:cs="新細明體" w:ascii="新細明體" w:hAnsi="新細明體"/>
          <w:szCs w:val="24"/>
        </w:rPr>
        <w:t></w:t>
      </w:r>
      <w:r>
        <w:rPr>
          <w:rFonts w:ascii="新細明體" w:hAnsi="新細明體" w:cs="新細明體" w:eastAsia="新細明體"/>
          <w:szCs w:val="24"/>
        </w:rPr>
        <w:t>報名後</w:t>
      </w:r>
      <w:r>
        <w:rPr>
          <w:rFonts w:ascii="新細明體" w:hAnsi="新細明體" w:cs="新細明體" w:eastAsia="新細明體"/>
          <w:color w:val="FF0000"/>
          <w:szCs w:val="24"/>
        </w:rPr>
        <w:t>需先繳納以上費用確認</w:t>
      </w:r>
    </w:p>
    <w:p>
      <w:pPr>
        <w:pStyle w:val="Normal"/>
        <w:rPr>
          <w:rFonts w:ascii="新細明體" w:hAnsi="新細明體" w:eastAsia="新細明體"/>
          <w:szCs w:val="24"/>
        </w:rPr>
      </w:pPr>
      <w:r>
        <w:rPr>
          <w:rFonts w:ascii="新細明體" w:hAnsi="新細明體" w:cs="新細明體" w:eastAsia="新細明體"/>
          <w:color w:val="FF0000"/>
          <w:szCs w:val="24"/>
        </w:rPr>
        <w:t xml:space="preserve">      </w:t>
      </w:r>
      <w:r>
        <w:rPr>
          <w:rFonts w:ascii="新細明體" w:hAnsi="新細明體" w:cs="新細明體" w:eastAsia="新細明體"/>
          <w:color w:val="FF0000"/>
          <w:szCs w:val="24"/>
        </w:rPr>
        <w:t>後才算報名成功</w:t>
      </w:r>
      <w:r>
        <w:rPr>
          <w:rFonts w:ascii="新細明體" w:hAnsi="新細明體" w:cs="新細明體" w:eastAsia="新細明體"/>
          <w:szCs w:val="24"/>
        </w:rPr>
        <w:t>。</w:t>
      </w:r>
    </w:p>
    <w:p>
      <w:pPr>
        <w:pStyle w:val="Normal"/>
        <w:rPr>
          <w:rFonts w:ascii="標楷體" w:hAnsi="標楷體" w:eastAsia="標楷體"/>
        </w:rPr>
      </w:pPr>
      <w:r>
        <w:rPr>
          <w:rFonts w:ascii="新細明體" w:hAnsi="新細明體" w:eastAsia="新細明體"/>
          <w:szCs w:val="24"/>
        </w:rPr>
        <w:t xml:space="preserve"> </w:t>
      </w:r>
      <w:r>
        <w:rPr>
          <w:rFonts w:eastAsia="新細明體" w:ascii="新細明體" w:hAnsi="新細明體"/>
          <w:szCs w:val="24"/>
        </w:rPr>
        <w:t>(</w:t>
      </w:r>
      <w:r>
        <w:rPr>
          <w:rFonts w:ascii="新細明體" w:hAnsi="新細明體" w:eastAsia="新細明體"/>
          <w:szCs w:val="24"/>
        </w:rPr>
        <w:t>二</w:t>
      </w:r>
      <w:r>
        <w:rPr>
          <w:rFonts w:eastAsia="新細明體" w:ascii="新細明體" w:hAnsi="新細明體"/>
          <w:szCs w:val="24"/>
        </w:rPr>
        <w:t>)</w:t>
      </w:r>
      <w:r>
        <w:rPr>
          <w:rFonts w:ascii="新細明體" w:hAnsi="新細明體" w:eastAsia="新細明體"/>
          <w:szCs w:val="24"/>
        </w:rPr>
        <w:t>匯款資訊</w:t>
      </w:r>
      <w:r>
        <w:rPr>
          <w:rFonts w:eastAsia="新細明體" w:ascii="新細明體" w:hAnsi="新細明體"/>
          <w:szCs w:val="24"/>
        </w:rPr>
        <w:t>:</w:t>
      </w:r>
    </w:p>
    <w:p>
      <w:pPr>
        <w:pStyle w:val="Normal"/>
        <w:rPr>
          <w:rFonts w:ascii="標楷體" w:hAnsi="標楷體" w:eastAsia="標楷體"/>
        </w:rPr>
      </w:pPr>
      <w:r>
        <w:rPr>
          <w:rFonts w:ascii="新細明體" w:hAnsi="新細明體" w:eastAsia="新細明體"/>
          <w:szCs w:val="24"/>
        </w:rPr>
        <w:t xml:space="preserve">    </w:t>
      </w:r>
      <w:r>
        <w:rPr>
          <w:rFonts w:eastAsia="新細明體" w:ascii="新細明體" w:hAnsi="新細明體"/>
          <w:szCs w:val="24"/>
        </w:rPr>
        <w:t>1.</w:t>
      </w:r>
      <w:r>
        <w:rPr>
          <w:rFonts w:ascii="新細明體" w:hAnsi="新細明體" w:eastAsia="新細明體"/>
          <w:szCs w:val="24"/>
        </w:rPr>
        <w:t>戶名</w:t>
      </w:r>
      <w:r>
        <w:rPr>
          <w:rFonts w:eastAsia="新細明體" w:ascii="新細明體" w:hAnsi="新細明體"/>
          <w:szCs w:val="24"/>
        </w:rPr>
        <w:t>:</w:t>
      </w:r>
      <w:r>
        <w:rPr>
          <w:rFonts w:ascii="新細明體" w:hAnsi="新細明體" w:eastAsia="新細明體"/>
          <w:szCs w:val="24"/>
        </w:rPr>
        <w:t>彰化縣社會工作師公會</w:t>
      </w:r>
    </w:p>
    <w:p>
      <w:pPr>
        <w:pStyle w:val="Normal"/>
        <w:rPr>
          <w:rFonts w:ascii="標楷體" w:hAnsi="標楷體" w:eastAsia="標楷體"/>
        </w:rPr>
      </w:pPr>
      <w:r>
        <w:rPr>
          <w:rFonts w:ascii="新細明體" w:hAnsi="新細明體" w:eastAsia="新細明體"/>
          <w:szCs w:val="24"/>
        </w:rPr>
        <w:t xml:space="preserve">    </w:t>
      </w:r>
      <w:r>
        <w:rPr>
          <w:rFonts w:eastAsia="新細明體" w:ascii="新細明體" w:hAnsi="新細明體"/>
          <w:szCs w:val="24"/>
        </w:rPr>
        <w:t>2.</w:t>
      </w:r>
      <w:r>
        <w:rPr>
          <w:rFonts w:ascii="新細明體" w:hAnsi="新細明體" w:eastAsia="新細明體"/>
          <w:szCs w:val="24"/>
        </w:rPr>
        <w:t>郵局代號</w:t>
      </w:r>
      <w:r>
        <w:rPr>
          <w:rFonts w:eastAsia="新細明體" w:ascii="新細明體" w:hAnsi="新細明體"/>
          <w:szCs w:val="24"/>
        </w:rPr>
        <w:t>:700</w:t>
      </w:r>
    </w:p>
    <w:p>
      <w:pPr>
        <w:pStyle w:val="Normal"/>
        <w:rPr>
          <w:rFonts w:ascii="標楷體" w:hAnsi="標楷體" w:eastAsia="標楷體"/>
        </w:rPr>
      </w:pPr>
      <w:r>
        <w:rPr>
          <w:rFonts w:ascii="新細明體" w:hAnsi="新細明體" w:eastAsia="新細明體"/>
          <w:szCs w:val="24"/>
        </w:rPr>
        <w:t xml:space="preserve">    </w:t>
      </w:r>
      <w:r>
        <w:rPr>
          <w:rFonts w:eastAsia="新細明體" w:ascii="新細明體" w:hAnsi="新細明體"/>
          <w:szCs w:val="24"/>
        </w:rPr>
        <w:t>3.</w:t>
      </w:r>
      <w:r>
        <w:rPr>
          <w:rFonts w:ascii="新細明體" w:hAnsi="新細明體" w:eastAsia="新細明體"/>
          <w:szCs w:val="24"/>
        </w:rPr>
        <w:t>帳號</w:t>
      </w:r>
      <w:r>
        <w:rPr>
          <w:rFonts w:eastAsia="新細明體" w:ascii="新細明體" w:hAnsi="新細明體"/>
          <w:szCs w:val="24"/>
        </w:rPr>
        <w:t>:0081237-1706186</w:t>
      </w:r>
    </w:p>
    <w:p>
      <w:pPr>
        <w:pStyle w:val="Normal"/>
        <w:rPr>
          <w:rFonts w:ascii="標楷體" w:hAnsi="標楷體" w:eastAsia="標楷體"/>
        </w:rPr>
      </w:pPr>
      <w:r>
        <w:rPr>
          <w:rFonts w:ascii="新細明體" w:hAnsi="新細明體" w:eastAsia="新細明體"/>
          <w:szCs w:val="24"/>
        </w:rPr>
        <w:t xml:space="preserve">    </w:t>
      </w:r>
      <w:r>
        <w:rPr>
          <w:rFonts w:eastAsia="新細明體" w:ascii="新細明體" w:hAnsi="新細明體"/>
          <w:szCs w:val="24"/>
        </w:rPr>
        <w:t>4.</w:t>
      </w:r>
      <w:r>
        <w:rPr>
          <w:rFonts w:ascii="新細明體" w:hAnsi="新細明體" w:eastAsia="新細明體"/>
          <w:szCs w:val="24"/>
        </w:rPr>
        <w:t>匯款成功請電傳</w:t>
      </w:r>
      <w:r>
        <w:rPr>
          <w:rFonts w:eastAsia="新細明體" w:ascii="新細明體" w:hAnsi="新細明體"/>
          <w:szCs w:val="24"/>
        </w:rPr>
        <w:t>:chsw500@gmail.com</w:t>
      </w:r>
      <w:r>
        <w:rPr>
          <w:rFonts w:ascii="新細明體" w:hAnsi="新細明體" w:eastAsia="新細明體"/>
          <w:szCs w:val="24"/>
        </w:rPr>
        <w:t>，告知姓名、轉帳後</w:t>
      </w:r>
      <w:r>
        <w:rPr>
          <w:rFonts w:eastAsia="新細明體" w:ascii="新細明體" w:hAnsi="新細明體"/>
          <w:szCs w:val="24"/>
        </w:rPr>
        <w:t>5</w:t>
      </w:r>
      <w:r>
        <w:rPr>
          <w:rFonts w:ascii="新細明體" w:hAnsi="新細明體" w:eastAsia="新細明體"/>
          <w:szCs w:val="24"/>
        </w:rPr>
        <w:t>碼</w:t>
      </w:r>
    </w:p>
    <w:p>
      <w:pPr>
        <w:pStyle w:val="Normal"/>
        <w:rPr>
          <w:rFonts w:ascii="新細明體" w:hAnsi="新細明體" w:eastAsia="新細明體"/>
          <w:szCs w:val="24"/>
        </w:rPr>
      </w:pPr>
      <w:r>
        <w:rPr>
          <w:rFonts w:eastAsia="新細明體" w:ascii="新細明體" w:hAnsi="新細明體"/>
          <w:szCs w:val="24"/>
        </w:rPr>
      </w:r>
    </w:p>
    <w:p>
      <w:pPr>
        <w:pStyle w:val="Normal"/>
        <w:rPr>
          <w:rFonts w:ascii="標楷體" w:hAnsi="標楷體" w:eastAsia="標楷體"/>
          <w:b/>
          <w:b/>
        </w:rPr>
      </w:pPr>
      <w:r>
        <w:rPr>
          <w:rFonts w:ascii="新細明體" w:hAnsi="新細明體" w:eastAsia="新細明體"/>
          <w:b/>
          <w:szCs w:val="24"/>
        </w:rPr>
        <w:t>五、報名資訊</w:t>
      </w:r>
      <w:r>
        <w:rPr>
          <w:rFonts w:eastAsia="新細明體" w:ascii="新細明體" w:hAnsi="新細明體"/>
          <w:b/>
          <w:szCs w:val="24"/>
        </w:rPr>
        <w:t>:</w:t>
      </w:r>
    </w:p>
    <w:p>
      <w:pPr>
        <w:pStyle w:val="Normal"/>
        <w:rPr/>
      </w:pPr>
      <w:r>
        <w:rPr>
          <w:rFonts w:ascii="新細明體" w:hAnsi="新細明體" w:eastAsia="新細明體"/>
          <w:szCs w:val="24"/>
        </w:rPr>
        <w:t xml:space="preserve">  </w:t>
      </w:r>
      <w:r>
        <w:rPr>
          <w:rFonts w:eastAsia="新細明體" w:ascii="新細明體" w:hAnsi="新細明體"/>
          <w:szCs w:val="24"/>
        </w:rPr>
        <w:t>(</w:t>
      </w:r>
      <w:r>
        <w:rPr>
          <w:rFonts w:ascii="新細明體" w:hAnsi="新細明體" w:eastAsia="新細明體"/>
          <w:szCs w:val="24"/>
        </w:rPr>
        <w:t>一</w:t>
      </w:r>
      <w:r>
        <w:rPr>
          <w:rFonts w:eastAsia="新細明體" w:ascii="新細明體" w:hAnsi="新細明體"/>
          <w:szCs w:val="24"/>
        </w:rPr>
        <w:t>)</w:t>
      </w:r>
      <w:r>
        <w:rPr>
          <w:rFonts w:ascii="新細明體" w:hAnsi="新細明體" w:eastAsia="新細明體"/>
          <w:szCs w:val="24"/>
        </w:rPr>
        <w:t>線上報名</w:t>
      </w:r>
      <w:r>
        <w:rPr>
          <w:rFonts w:eastAsia="新細明體" w:ascii="新細明體" w:hAnsi="新細明體"/>
          <w:szCs w:val="24"/>
        </w:rPr>
        <w:t>:</w:t>
      </w:r>
    </w:p>
    <w:p>
      <w:pPr>
        <w:pStyle w:val="Normal"/>
        <w:rPr/>
      </w:pPr>
      <w:r>
        <w:rPr>
          <w:rFonts w:ascii="新細明體" w:hAnsi="新細明體" w:eastAsia="新細明體"/>
          <w:szCs w:val="24"/>
        </w:rPr>
        <w:t xml:space="preserve">        </w:t>
      </w:r>
      <w:hyperlink r:id="rId5">
        <w:r>
          <w:rPr>
            <w:rStyle w:val="Style14"/>
            <w:rFonts w:eastAsia="新細明體" w:ascii="新細明體" w:hAnsi="新細明體"/>
            <w:szCs w:val="24"/>
          </w:rPr>
          <w:t>https://www.beclass.com/showregist.php?regist_id=MjQ0M2RjNzVmNTBjNDBkZDFiNzA6U2hvd0Zvcm0</w:t>
        </w:r>
      </w:hyperlink>
      <w:r>
        <w:rPr>
          <w:rFonts w:eastAsia="新細明體" w:ascii="新細明體" w:hAnsi="新細明體"/>
          <w:szCs w:val="24"/>
        </w:rPr>
        <w:t>=</w:t>
      </w:r>
    </w:p>
    <w:p>
      <w:pPr>
        <w:pStyle w:val="Normal"/>
        <w:rPr/>
      </w:pPr>
      <w:r>
        <w:rPr>
          <w:rFonts w:ascii="新細明體" w:hAnsi="新細明體" w:eastAsia="新細明體"/>
          <w:szCs w:val="24"/>
        </w:rPr>
        <w:t xml:space="preserve">       </w:t>
      </w:r>
      <w:r>
        <w:rPr>
          <w:rFonts w:ascii="新細明體" w:hAnsi="新細明體" w:eastAsia="新細明體"/>
          <w:szCs w:val="24"/>
        </w:rPr>
        <w:t>報名時間</w:t>
      </w:r>
      <w:r>
        <w:rPr>
          <w:rFonts w:eastAsia="新細明體" w:ascii="新細明體" w:hAnsi="新細明體"/>
          <w:szCs w:val="24"/>
        </w:rPr>
        <w:t>:</w:t>
      </w:r>
      <w:r>
        <w:rPr>
          <w:rFonts w:ascii="新細明體" w:hAnsi="新細明體" w:eastAsia="新細明體"/>
          <w:szCs w:val="24"/>
        </w:rPr>
        <w:t>自即日起至</w:t>
      </w:r>
      <w:r>
        <w:rPr>
          <w:rFonts w:eastAsia="新細明體" w:ascii="新細明體" w:hAnsi="新細明體"/>
          <w:szCs w:val="24"/>
        </w:rPr>
        <w:t>109</w:t>
      </w:r>
      <w:r>
        <w:rPr>
          <w:rFonts w:ascii="新細明體" w:hAnsi="新細明體" w:eastAsia="新細明體"/>
          <w:szCs w:val="24"/>
        </w:rPr>
        <w:t>年</w:t>
      </w:r>
      <w:r>
        <w:rPr>
          <w:rFonts w:eastAsia="新細明體" w:ascii="新細明體" w:hAnsi="新細明體"/>
          <w:szCs w:val="24"/>
        </w:rPr>
        <w:t>9</w:t>
      </w:r>
      <w:r>
        <w:rPr>
          <w:rFonts w:ascii="新細明體" w:hAnsi="新細明體" w:eastAsia="新細明體"/>
          <w:szCs w:val="24"/>
        </w:rPr>
        <w:t>月</w:t>
      </w:r>
      <w:r>
        <w:rPr>
          <w:rFonts w:eastAsia="新細明體" w:ascii="新細明體" w:hAnsi="新細明體"/>
          <w:szCs w:val="24"/>
        </w:rPr>
        <w:t>30</w:t>
      </w:r>
      <w:r>
        <w:rPr>
          <w:rFonts w:ascii="新細明體" w:hAnsi="新細明體" w:eastAsia="新細明體"/>
          <w:szCs w:val="24"/>
        </w:rPr>
        <w:t>日止</w:t>
      </w:r>
    </w:p>
    <w:p>
      <w:pPr>
        <w:pStyle w:val="Normal"/>
        <w:rPr>
          <w:rFonts w:ascii="標楷體" w:hAnsi="標楷體" w:eastAsia="標楷體"/>
        </w:rPr>
      </w:pPr>
      <w:r>
        <w:rPr>
          <w:rFonts w:ascii="新細明體" w:hAnsi="新細明體" w:eastAsia="新細明體"/>
          <w:szCs w:val="24"/>
        </w:rPr>
        <w:t xml:space="preserve">  </w:t>
      </w:r>
      <w:r>
        <w:rPr>
          <w:rFonts w:eastAsia="新細明體" w:ascii="新細明體" w:hAnsi="新細明體"/>
          <w:szCs w:val="24"/>
        </w:rPr>
        <w:t>(</w:t>
      </w:r>
      <w:r>
        <w:rPr>
          <w:rFonts w:ascii="新細明體" w:hAnsi="新細明體" w:eastAsia="新細明體"/>
          <w:szCs w:val="24"/>
        </w:rPr>
        <w:t>二</w:t>
      </w:r>
      <w:r>
        <w:rPr>
          <w:rFonts w:eastAsia="新細明體" w:ascii="新細明體" w:hAnsi="新細明體"/>
          <w:szCs w:val="24"/>
        </w:rPr>
        <w:t>)</w:t>
      </w:r>
      <w:r>
        <w:rPr>
          <w:rFonts w:ascii="新細明體" w:hAnsi="新細明體" w:eastAsia="新細明體"/>
          <w:szCs w:val="24"/>
        </w:rPr>
        <w:t>報名方式</w:t>
      </w:r>
      <w:r>
        <w:rPr>
          <w:rFonts w:eastAsia="新細明體" w:ascii="新細明體" w:hAnsi="新細明體"/>
          <w:szCs w:val="24"/>
        </w:rPr>
        <w:t>:</w:t>
      </w:r>
      <w:r>
        <w:rPr>
          <w:rFonts w:ascii="新細明體" w:hAnsi="新細明體" w:eastAsia="新細明體"/>
          <w:szCs w:val="24"/>
        </w:rPr>
        <w:t>線上報名，報名網址</w:t>
      </w:r>
      <w:r>
        <w:rPr>
          <w:rFonts w:eastAsia="新細明體" w:ascii="新細明體" w:hAnsi="新細明體"/>
          <w:szCs w:val="24"/>
        </w:rPr>
        <w:t>:</w:t>
      </w:r>
    </w:p>
    <w:p>
      <w:pPr>
        <w:pStyle w:val="Normal"/>
        <w:rPr/>
      </w:pPr>
      <w:r>
        <w:rPr>
          <w:rFonts w:ascii="新細明體" w:hAnsi="新細明體" w:eastAsia="新細明體"/>
          <w:szCs w:val="24"/>
        </w:rPr>
        <w:t xml:space="preserve">  </w:t>
      </w:r>
      <w:r>
        <w:rPr>
          <w:rFonts w:eastAsia="新細明體" w:ascii="新細明體" w:hAnsi="新細明體"/>
          <w:szCs w:val="24"/>
        </w:rPr>
        <w:t>(</w:t>
      </w:r>
      <w:r>
        <w:rPr>
          <w:rFonts w:ascii="新細明體" w:hAnsi="新細明體" w:eastAsia="新細明體"/>
          <w:szCs w:val="24"/>
        </w:rPr>
        <w:t>三</w:t>
      </w:r>
      <w:r>
        <w:rPr>
          <w:rFonts w:eastAsia="新細明體" w:ascii="新細明體" w:hAnsi="新細明體"/>
          <w:szCs w:val="24"/>
        </w:rPr>
        <w:t>)</w:t>
      </w:r>
      <w:r>
        <w:rPr>
          <w:rFonts w:ascii="新細明體" w:hAnsi="新細明體" w:eastAsia="新細明體"/>
          <w:szCs w:val="24"/>
        </w:rPr>
        <w:t>聯絡資訊</w:t>
      </w:r>
      <w:r>
        <w:rPr>
          <w:rFonts w:eastAsia="新細明體" w:ascii="新細明體" w:hAnsi="新細明體"/>
          <w:szCs w:val="24"/>
        </w:rPr>
        <w:t>:0905189678(</w:t>
      </w:r>
      <w:r>
        <w:rPr>
          <w:rFonts w:ascii="新細明體" w:hAnsi="新細明體" w:eastAsia="新細明體"/>
          <w:szCs w:val="24"/>
        </w:rPr>
        <w:t>謝小姐</w:t>
      </w:r>
      <w:r>
        <w:rPr>
          <w:rFonts w:eastAsia="新細明體" w:ascii="新細明體" w:hAnsi="新細明體"/>
          <w:szCs w:val="24"/>
        </w:rPr>
        <w:t>)</w:t>
      </w:r>
    </w:p>
    <w:p>
      <w:pPr>
        <w:pStyle w:val="Normal"/>
        <w:rPr>
          <w:rFonts w:ascii="新細明體" w:hAnsi="新細明體" w:eastAsia="新細明體"/>
          <w:szCs w:val="24"/>
        </w:rPr>
      </w:pPr>
      <w:r>
        <w:rPr>
          <w:rFonts w:eastAsia="新細明體" w:ascii="新細明體" w:hAnsi="新細明體"/>
          <w:szCs w:val="24"/>
        </w:rPr>
      </w:r>
    </w:p>
    <w:p>
      <w:pPr>
        <w:pStyle w:val="Normal"/>
        <w:rPr>
          <w:rFonts w:ascii="新細明體" w:hAnsi="新細明體" w:eastAsia="新細明體"/>
          <w:b/>
          <w:b/>
          <w:szCs w:val="24"/>
        </w:rPr>
      </w:pPr>
      <w:r>
        <w:rPr>
          <w:rFonts w:ascii="新細明體" w:hAnsi="新細明體" w:eastAsia="新細明體"/>
          <w:b/>
          <w:szCs w:val="24"/>
        </w:rPr>
        <w:t>六、本課程申請社工師繼續教育學分</w:t>
      </w:r>
      <w:r>
        <w:rPr>
          <w:rFonts w:eastAsia="新細明體" w:ascii="新細明體" w:hAnsi="新細明體"/>
          <w:b/>
          <w:szCs w:val="24"/>
        </w:rPr>
        <w:t>6</w:t>
      </w:r>
      <w:r>
        <w:rPr>
          <w:rFonts w:ascii="新細明體" w:hAnsi="新細明體" w:eastAsia="新細明體"/>
          <w:b/>
          <w:szCs w:val="24"/>
        </w:rPr>
        <w:t>小時</w:t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rPr>
          <w:rFonts w:ascii="新細明體" w:hAnsi="新細明體" w:eastAsia="新細明體"/>
          <w:b/>
          <w:b/>
          <w:color w:val="333333"/>
          <w:szCs w:val="24"/>
        </w:rPr>
      </w:pPr>
      <w:r>
        <w:rPr>
          <w:rFonts w:ascii="新細明體" w:hAnsi="新細明體" w:eastAsia="新細明體"/>
          <w:b/>
          <w:color w:val="333333"/>
          <w:szCs w:val="24"/>
        </w:rPr>
        <w:t>七</w:t>
      </w:r>
      <w:r>
        <w:rPr>
          <w:rFonts w:ascii="新細明體" w:hAnsi="新細明體" w:cs="新細明體" w:eastAsia="新細明體"/>
          <w:b/>
          <w:color w:val="333333"/>
          <w:szCs w:val="24"/>
        </w:rPr>
        <w:t>、</w:t>
      </w:r>
      <w:r>
        <w:rPr>
          <w:rFonts w:ascii="新細明體" w:hAnsi="新細明體" w:eastAsia="新細明體"/>
          <w:b/>
          <w:color w:val="333333"/>
          <w:szCs w:val="24"/>
        </w:rPr>
        <w:t>課程防疫方式</w:t>
      </w:r>
      <w:r>
        <w:rPr>
          <w:rFonts w:eastAsia="新細明體" w:ascii="新細明體" w:hAnsi="新細明體"/>
          <w:b/>
          <w:color w:val="333333"/>
          <w:szCs w:val="24"/>
        </w:rPr>
        <w:t>:</w:t>
      </w:r>
    </w:p>
    <w:p>
      <w:pPr>
        <w:pStyle w:val="Normal"/>
        <w:widowControl/>
        <w:rPr>
          <w:rFonts w:ascii="新細明體" w:hAnsi="新細明體" w:eastAsia="新細明體"/>
          <w:color w:val="333333"/>
          <w:szCs w:val="24"/>
        </w:rPr>
      </w:pPr>
      <w:r>
        <w:rPr>
          <w:rFonts w:eastAsia="新細明體" w:ascii="新細明體" w:hAnsi="新細明體"/>
          <w:color w:val="333333"/>
          <w:szCs w:val="24"/>
        </w:rPr>
        <w:t>1.</w:t>
      </w:r>
      <w:r>
        <w:rPr>
          <w:rFonts w:ascii="新細明體" w:hAnsi="新細明體" w:eastAsia="新細明體"/>
          <w:color w:val="333333"/>
          <w:szCs w:val="24"/>
        </w:rPr>
        <w:t>全員戴口罩</w:t>
      </w:r>
      <w:r>
        <w:rPr>
          <w:rFonts w:eastAsia="新細明體" w:ascii="新細明體" w:hAnsi="新細明體"/>
          <w:color w:val="1C1E21"/>
          <w:szCs w:val="24"/>
        </w:rPr>
        <w:t>(</w:t>
      </w:r>
      <w:r>
        <w:rPr>
          <w:rFonts w:ascii="新細明體" w:hAnsi="新細明體" w:eastAsia="新細明體"/>
          <w:color w:val="1C1E21"/>
          <w:szCs w:val="24"/>
        </w:rPr>
        <w:t>若能維持社交距離</w:t>
      </w:r>
      <w:r>
        <w:rPr>
          <w:rFonts w:eastAsia="新細明體" w:ascii="新細明體" w:hAnsi="新細明體"/>
          <w:color w:val="1C1E21"/>
          <w:szCs w:val="24"/>
        </w:rPr>
        <w:t>1.5</w:t>
      </w:r>
      <w:r>
        <w:rPr>
          <w:rFonts w:ascii="新細明體" w:hAnsi="新細明體" w:eastAsia="新細明體"/>
          <w:color w:val="1C1E21"/>
          <w:szCs w:val="24"/>
        </w:rPr>
        <w:t>米，則可不戴</w:t>
      </w:r>
      <w:r>
        <w:rPr>
          <w:rFonts w:eastAsia="新細明體" w:ascii="新細明體" w:hAnsi="新細明體"/>
          <w:color w:val="1C1E21"/>
          <w:szCs w:val="24"/>
        </w:rPr>
        <w:t>)</w:t>
      </w:r>
      <w:r>
        <w:rPr>
          <w:rFonts w:ascii="新細明體" w:hAnsi="新細明體" w:eastAsia="新細明體"/>
          <w:color w:val="333333"/>
          <w:szCs w:val="24"/>
        </w:rPr>
        <w:t>。</w:t>
      </w:r>
    </w:p>
    <w:p>
      <w:pPr>
        <w:pStyle w:val="Normal"/>
        <w:widowControl/>
        <w:rPr>
          <w:rFonts w:ascii="新細明體" w:hAnsi="新細明體" w:eastAsia="新細明體"/>
          <w:color w:val="333333"/>
          <w:szCs w:val="24"/>
        </w:rPr>
      </w:pPr>
      <w:r>
        <w:rPr>
          <w:rFonts w:eastAsia="新細明體" w:ascii="新細明體" w:hAnsi="新細明體"/>
          <w:color w:val="333333"/>
          <w:szCs w:val="24"/>
        </w:rPr>
        <w:t>2.</w:t>
      </w:r>
      <w:r>
        <w:rPr>
          <w:rFonts w:ascii="新細明體" w:hAnsi="新細明體" w:eastAsia="新細明體"/>
          <w:color w:val="333333"/>
          <w:szCs w:val="24"/>
        </w:rPr>
        <w:t>全員進教室後、吃東西前、如廁後、排列後，都要洗手。</w:t>
      </w:r>
    </w:p>
    <w:p>
      <w:pPr>
        <w:pStyle w:val="Normal"/>
        <w:widowControl/>
        <w:rPr>
          <w:rFonts w:ascii="新細明體" w:hAnsi="新細明體" w:eastAsia="新細明體"/>
          <w:color w:val="333333"/>
          <w:szCs w:val="24"/>
        </w:rPr>
      </w:pPr>
      <w:r>
        <w:rPr>
          <w:rFonts w:eastAsia="新細明體" w:ascii="新細明體" w:hAnsi="新細明體"/>
          <w:color w:val="333333"/>
          <w:szCs w:val="24"/>
        </w:rPr>
        <w:t>3.</w:t>
      </w:r>
      <w:r>
        <w:rPr>
          <w:rFonts w:ascii="新細明體" w:hAnsi="新細明體" w:eastAsia="新細明體"/>
          <w:color w:val="333333"/>
          <w:szCs w:val="24"/>
        </w:rPr>
        <w:t>學員發燒、咳嗽需請假，並於事後或隔年免費補課。</w:t>
      </w:r>
    </w:p>
    <w:p>
      <w:pPr>
        <w:pStyle w:val="Normal"/>
        <w:widowControl/>
        <w:rPr>
          <w:rFonts w:ascii="新細明體" w:hAnsi="新細明體" w:eastAsia="新細明體"/>
          <w:color w:val="333333"/>
          <w:szCs w:val="24"/>
        </w:rPr>
      </w:pPr>
      <w:r>
        <w:rPr>
          <w:rFonts w:eastAsia="新細明體" w:ascii="新細明體" w:hAnsi="新細明體"/>
          <w:color w:val="333333"/>
          <w:szCs w:val="24"/>
        </w:rPr>
        <w:t>4.</w:t>
      </w:r>
      <w:r>
        <w:rPr>
          <w:rFonts w:ascii="新細明體" w:hAnsi="新細明體" w:eastAsia="新細明體"/>
          <w:color w:val="333333"/>
          <w:szCs w:val="24"/>
        </w:rPr>
        <w:t>中場休息時，教室門窗全開、通風，並用</w:t>
      </w:r>
      <w:r>
        <w:rPr>
          <w:rFonts w:eastAsia="新細明體" w:ascii="新細明體" w:hAnsi="新細明體"/>
          <w:color w:val="333333"/>
          <w:szCs w:val="24"/>
        </w:rPr>
        <w:t>75%</w:t>
      </w:r>
      <w:r>
        <w:rPr>
          <w:rFonts w:ascii="新細明體" w:hAnsi="新細明體" w:eastAsia="新細明體"/>
          <w:color w:val="333333"/>
          <w:szCs w:val="24"/>
        </w:rPr>
        <w:t>酒精消毒常接觸地方</w:t>
      </w:r>
      <w:r>
        <w:rPr>
          <w:rFonts w:eastAsia="新細明體" w:ascii="新細明體" w:hAnsi="新細明體"/>
          <w:color w:val="333333"/>
          <w:szCs w:val="24"/>
        </w:rPr>
        <w:t>(</w:t>
      </w:r>
      <w:r>
        <w:rPr>
          <w:rFonts w:ascii="新細明體" w:hAnsi="新細明體" w:eastAsia="新細明體"/>
          <w:color w:val="333333"/>
          <w:szCs w:val="24"/>
        </w:rPr>
        <w:t>門把手、</w:t>
      </w:r>
    </w:p>
    <w:p>
      <w:pPr>
        <w:pStyle w:val="Normal"/>
        <w:widowControl/>
        <w:rPr>
          <w:rFonts w:ascii="新細明體" w:hAnsi="新細明體" w:eastAsia="新細明體"/>
          <w:color w:val="333333"/>
          <w:szCs w:val="24"/>
        </w:rPr>
      </w:pPr>
      <w:r>
        <w:rPr>
          <w:rFonts w:ascii="新細明體" w:hAnsi="新細明體" w:eastAsia="新細明體"/>
          <w:color w:val="333333"/>
          <w:szCs w:val="24"/>
        </w:rPr>
        <w:t xml:space="preserve">    </w:t>
      </w:r>
      <w:r>
        <w:rPr>
          <w:rFonts w:ascii="新細明體" w:hAnsi="新細明體" w:eastAsia="新細明體"/>
          <w:color w:val="333333"/>
          <w:szCs w:val="24"/>
        </w:rPr>
        <w:t>飲水機按鈕、電燈開關、水龍頭、馬桶按鈕</w:t>
      </w:r>
      <w:r>
        <w:rPr>
          <w:rFonts w:eastAsia="新細明體" w:ascii="新細明體" w:hAnsi="新細明體"/>
          <w:color w:val="333333"/>
          <w:szCs w:val="24"/>
        </w:rPr>
        <w:t>)</w:t>
      </w:r>
      <w:r>
        <w:rPr>
          <w:rFonts w:ascii="新細明體" w:hAnsi="新細明體" w:eastAsia="新細明體"/>
          <w:color w:val="333333"/>
          <w:szCs w:val="24"/>
        </w:rPr>
        <w:t>。</w:t>
      </w:r>
    </w:p>
    <w:p>
      <w:pPr>
        <w:pStyle w:val="Normal"/>
        <w:widowControl/>
        <w:rPr>
          <w:rFonts w:ascii="新細明體" w:hAnsi="新細明體" w:eastAsia="新細明體"/>
          <w:color w:val="333333"/>
          <w:szCs w:val="24"/>
        </w:rPr>
      </w:pPr>
      <w:r>
        <w:rPr>
          <w:rFonts w:eastAsia="新細明體" w:ascii="新細明體" w:hAnsi="新細明體"/>
          <w:color w:val="333333"/>
          <w:szCs w:val="24"/>
        </w:rPr>
        <w:t>5.</w:t>
      </w:r>
      <w:r>
        <w:rPr>
          <w:rFonts w:ascii="新細明體" w:hAnsi="新細明體" w:eastAsia="新細明體"/>
          <w:color w:val="333333"/>
          <w:szCs w:val="24"/>
        </w:rPr>
        <w:t>教室備有</w:t>
      </w:r>
      <w:r>
        <w:rPr>
          <w:rFonts w:eastAsia="新細明體" w:ascii="新細明體" w:hAnsi="新細明體"/>
          <w:color w:val="333333"/>
          <w:szCs w:val="24"/>
        </w:rPr>
        <w:t>75%</w:t>
      </w:r>
      <w:r>
        <w:rPr>
          <w:rFonts w:ascii="新細明體" w:hAnsi="新細明體" w:eastAsia="新細明體"/>
          <w:color w:val="333333"/>
          <w:szCs w:val="24"/>
        </w:rPr>
        <w:t>酒精，以利學員隨時消毒手部。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erif">
    <w:altName w:val="Times New Roman"/>
    <w:charset w:val="88"/>
    <w:family w:val="swiss"/>
    <w:pitch w:val="variable"/>
  </w:font>
  <w:font w:name="Cambria">
    <w:charset w:val="88"/>
    <w:family w:val="roman"/>
    <w:pitch w:val="variable"/>
  </w:font>
  <w:font w:name="新細明體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Liberation Sans">
    <w:altName w:val="Arial"/>
    <w:charset w:val="88"/>
    <w:family w:val="roman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kern w:val="2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" w:cs="新細明體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paragraph" w:styleId="1">
    <w:name w:val="Heading 1"/>
    <w:basedOn w:val="Style21"/>
    <w:next w:val="Style17"/>
    <w:qFormat/>
    <w:pPr>
      <w:outlineLvl w:val="0"/>
    </w:pPr>
    <w:rPr>
      <w:rFonts w:ascii="Liberation Serif" w:hAnsi="Liberation Serif" w:eastAsia="新細明體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註解方塊文字 字元"/>
    <w:basedOn w:val="DefaultParagraphFont"/>
    <w:uiPriority w:val="99"/>
    <w:semiHidden/>
    <w:qFormat/>
    <w:rsid w:val="00123183"/>
    <w:rPr>
      <w:rFonts w:ascii="Cambria" w:hAnsi="Cambria" w:eastAsia="" w:cs="新細明體" w:asciiTheme="majorHAnsi" w:cstheme="majorBidi" w:eastAsiaTheme="majorEastAsia" w:hAnsiTheme="majorHAns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de0265"/>
    <w:rPr>
      <w:color w:val="808080"/>
    </w:rPr>
  </w:style>
  <w:style w:type="character" w:styleId="Style14" w:customStyle="1">
    <w:name w:val="網際網路連結"/>
    <w:basedOn w:val="DefaultParagraphFont"/>
    <w:uiPriority w:val="99"/>
    <w:unhideWhenUsed/>
    <w:rsid w:val="00f71dea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新細明體" w:hAnsi="新細明體" w:eastAsia="新細明體"/>
    </w:rPr>
  </w:style>
  <w:style w:type="character" w:styleId="ListLabel2" w:customStyle="1">
    <w:name w:val="ListLabel 2"/>
    <w:qFormat/>
    <w:rPr>
      <w:rFonts w:ascii="新細明體" w:hAnsi="新細明體"/>
    </w:rPr>
  </w:style>
  <w:style w:type="character" w:styleId="ListLabel3">
    <w:name w:val="ListLabel 3"/>
    <w:qFormat/>
    <w:rPr>
      <w:rFonts w:ascii="新細明體" w:hAnsi="新細明體" w:eastAsia="新細明體" w:cs="Arial"/>
      <w:b/>
      <w:color w:val="333333"/>
      <w:kern w:val="0"/>
      <w:sz w:val="30"/>
      <w:szCs w:val="28"/>
      <w:u w:val="none"/>
    </w:rPr>
  </w:style>
  <w:style w:type="character" w:styleId="ListLabel4">
    <w:name w:val="ListLabel 4"/>
    <w:qFormat/>
    <w:rPr>
      <w:rFonts w:eastAsia="新細明體"/>
      <w:szCs w:val="24"/>
    </w:rPr>
  </w:style>
  <w:style w:type="character" w:styleId="Style15">
    <w:name w:val="訪問過的網際網路連結"/>
    <w:rPr>
      <w:color w:val="800000"/>
      <w:u w:val="single"/>
      <w:lang w:val="zxx" w:eastAsia="zxx" w:bidi="zxx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 w:customStyle="1">
    <w:name w:val="索引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123183"/>
    <w:pPr/>
    <w:rPr>
      <w:rFonts w:ascii="Cambria" w:hAnsi="Cambria" w:eastAsia="" w:cs="新細明體" w:asciiTheme="majorHAnsi" w:cstheme="majorBidi" w:eastAsiaTheme="majorEastAsia" w:hAnsiTheme="majorHAnsi"/>
      <w:sz w:val="18"/>
      <w:szCs w:val="18"/>
    </w:rPr>
  </w:style>
  <w:style w:type="paragraph" w:styleId="Style22" w:customStyle="1">
    <w:name w:val="表格內容"/>
    <w:basedOn w:val="Normal"/>
    <w:qFormat/>
    <w:pPr>
      <w:suppressLineNumbers/>
    </w:pPr>
    <w:rPr/>
  </w:style>
  <w:style w:type="paragraph" w:styleId="Style23" w:customStyle="1">
    <w:name w:val="表格標題"/>
    <w:basedOn w:val="Style2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3"/>
    <w:uiPriority w:val="59"/>
    <w:rsid w:val="00f8049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lovefami.blogspot.com/2020/06/2020.html" TargetMode="External"/><Relationship Id="rId5" Type="http://schemas.openxmlformats.org/officeDocument/2006/relationships/hyperlink" Target="https://www.beclass.com/showregist.php?regist_id=MjQ0M2RjNzVmNTBjNDBkZDFiNzA6U2hvd0Zvcm0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LibreOffice/6.2.6.2$Windows_X86_64 LibreOffice_project/684e730861356e74889dfe6dbddd3562aae2e6ad</Application>
  <Pages>3</Pages>
  <Words>299</Words>
  <Characters>1710</Characters>
  <CharactersWithSpaces>2005</CharactersWithSpaces>
  <Paragraphs>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2020-09-02T00:50:00Z</dcterms:created>
  <dc:creator>user</dc:creator>
  <dc:description/>
  <dc:language>zh-TW</dc:language>
  <cp:lastModifiedBy/>
  <dcterms:modified xsi:type="dcterms:W3CDTF">2020-09-03T18:33:25Z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