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432"/>
        <w:textAlignment w:val="baseline"/>
        <w:rPr>
          <w:b/>
          <w:b/>
          <w:color w:val="C0504D" w:themeColor="accent2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-1038225</wp:posOffset>
            </wp:positionH>
            <wp:positionV relativeFrom="paragraph">
              <wp:posOffset>102235</wp:posOffset>
            </wp:positionV>
            <wp:extent cx="1022350" cy="812800"/>
            <wp:effectExtent l="0" t="0" r="0" b="0"/>
            <wp:wrapTight wrapText="bothSides">
              <wp:wrapPolygon edited="0">
                <wp:start x="-269" y="0"/>
                <wp:lineTo x="-269" y="20982"/>
                <wp:lineTo x="21307" y="20982"/>
                <wp:lineTo x="21307" y="0"/>
                <wp:lineTo x="-269" y="0"/>
              </wp:wrapPolygon>
            </wp:wrapTight>
            <wp:docPr id="1" name="圖片 5" descr="C:\Users\user\Desktop\1BD94F8D-B195-46CC-9A74-2E1E97F89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5" descr="C:\Users\user\Desktop\1BD94F8D-B195-46CC-9A74-2E1E97F89B9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4556125</wp:posOffset>
            </wp:positionH>
            <wp:positionV relativeFrom="paragraph">
              <wp:posOffset>-88265</wp:posOffset>
            </wp:positionV>
            <wp:extent cx="1860550" cy="1601470"/>
            <wp:effectExtent l="0" t="0" r="0" b="0"/>
            <wp:wrapSquare wrapText="largest"/>
            <wp:docPr id="2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cs="Arial" w:eastAsia="標楷體"/>
          <w:b/>
          <w:color w:val="555353"/>
          <w:spacing w:val="24"/>
          <w:kern w:val="0"/>
          <w:sz w:val="28"/>
          <w:szCs w:val="28"/>
        </w:rPr>
        <w:t xml:space="preserve"> </w:t>
      </w:r>
      <w:r>
        <w:rPr>
          <w:rFonts w:ascii="標楷體" w:hAnsi="標楷體" w:cs="Arial" w:eastAsia="標楷體"/>
          <w:b/>
          <w:color w:val="555353"/>
          <w:spacing w:val="24"/>
          <w:kern w:val="0"/>
          <w:sz w:val="28"/>
          <w:szCs w:val="28"/>
        </w:rPr>
        <w:t xml:space="preserve">          </w:t>
      </w:r>
      <w:r>
        <w:rPr>
          <w:rFonts w:ascii="標楷體" w:hAnsi="標楷體" w:cs="Arial" w:eastAsia="標楷體"/>
          <w:b/>
          <w:color w:val="C0504D" w:themeColor="accent2"/>
          <w:spacing w:val="24"/>
          <w:kern w:val="0"/>
          <w:sz w:val="28"/>
          <w:szCs w:val="28"/>
        </w:rPr>
        <w:t xml:space="preserve"> </w:t>
      </w:r>
      <w:r>
        <w:rPr>
          <w:rFonts w:ascii="新細明體" w:hAnsi="新細明體" w:cs="Arial" w:eastAsia="新細明體"/>
          <w:b/>
          <w:color w:val="C0504D" w:themeColor="accent2"/>
          <w:spacing w:val="24"/>
          <w:kern w:val="0"/>
          <w:sz w:val="28"/>
          <w:szCs w:val="28"/>
        </w:rPr>
        <w:t>彰化縣社會工作師公會</w:t>
      </w:r>
    </w:p>
    <w:p>
      <w:pPr>
        <w:pStyle w:val="Normal"/>
        <w:widowControl/>
        <w:spacing w:lineRule="atLeast" w:line="432"/>
        <w:textAlignment w:val="baseline"/>
        <w:rPr/>
      </w:pPr>
      <w:r>
        <w:rPr>
          <w:rFonts w:ascii="新細明體" w:hAnsi="新細明體" w:cs="Arial" w:eastAsia="新細明體"/>
          <w:b/>
          <w:color w:val="555353"/>
          <w:spacing w:val="24"/>
          <w:kern w:val="0"/>
          <w:sz w:val="28"/>
          <w:szCs w:val="28"/>
        </w:rPr>
        <w:t xml:space="preserve">        </w:t>
      </w:r>
      <w:hyperlink r:id="rId4">
        <w:r>
          <w:rPr>
            <w:rStyle w:val="Style14"/>
            <w:rFonts w:ascii="新細明體" w:hAnsi="新細明體" w:cs="Arial" w:eastAsia="新細明體"/>
            <w:b/>
            <w:color w:val="333333"/>
            <w:kern w:val="0"/>
            <w:sz w:val="30"/>
            <w:szCs w:val="28"/>
            <w:u w:val="none"/>
          </w:rPr>
          <w:t>家族系統排列課程</w:t>
        </w:r>
        <w:r>
          <w:rPr>
            <w:rStyle w:val="Style14"/>
            <w:rFonts w:eastAsia="新細明體" w:cs="Arial" w:ascii="新細明體" w:hAnsi="新細明體"/>
            <w:b/>
            <w:color w:val="333333"/>
            <w:kern w:val="0"/>
            <w:sz w:val="30"/>
            <w:szCs w:val="28"/>
            <w:u w:val="none"/>
          </w:rPr>
          <w:t>(2020)—</w:t>
        </w:r>
        <w:r>
          <w:rPr>
            <w:rStyle w:val="Style14"/>
            <w:rFonts w:ascii="新細明體" w:hAnsi="新細明體" w:cs="Arial" w:eastAsia="新細明體"/>
            <w:b/>
            <w:color w:val="333333"/>
            <w:kern w:val="0"/>
            <w:sz w:val="30"/>
            <w:szCs w:val="28"/>
            <w:u w:val="none"/>
          </w:rPr>
          <w:t>愛的深層療癒</w:t>
        </w:r>
      </w:hyperlink>
    </w:p>
    <w:p>
      <w:pPr>
        <w:pStyle w:val="Normal"/>
        <w:widowControl/>
        <w:spacing w:lineRule="atLeast" w:line="432"/>
        <w:textAlignment w:val="baseline"/>
        <w:rPr/>
      </w:pPr>
      <w:r>
        <w:rPr>
          <w:rFonts w:ascii="新細明體" w:hAnsi="新細明體" w:cs="Arial" w:eastAsia="新細明體"/>
          <w:b/>
          <w:color w:val="333333"/>
          <w:kern w:val="0"/>
          <w:sz w:val="28"/>
          <w:szCs w:val="28"/>
        </w:rPr>
        <w:t xml:space="preserve">                       </w:t>
      </w:r>
      <w:r>
        <w:rPr>
          <w:rFonts w:eastAsia="新細明體" w:ascii="新細明體" w:hAnsi="新細明體"/>
          <w:b/>
          <w:color w:val="333333"/>
          <w:sz w:val="21"/>
        </w:rPr>
        <w:t>--</w:t>
      </w:r>
      <w:r>
        <w:rPr>
          <w:rFonts w:ascii="新細明體" w:hAnsi="新細明體" w:eastAsia="新細明體"/>
          <w:b/>
          <w:color w:val="333333"/>
          <w:sz w:val="21"/>
        </w:rPr>
        <w:t>靜心．覺察．療癒．成長．蛻變</w:t>
      </w:r>
      <w:r>
        <w:rPr>
          <w:rFonts w:eastAsia="新細明體" w:ascii="新細明體" w:hAnsi="新細明體"/>
          <w:b/>
          <w:color w:val="333333"/>
          <w:sz w:val="21"/>
        </w:rPr>
        <w:t>--</w:t>
      </w:r>
    </w:p>
    <w:p>
      <w:pPr>
        <w:pStyle w:val="Normal"/>
        <w:widowControl/>
        <w:spacing w:lineRule="atLeast" w:line="432"/>
        <w:textAlignment w:val="baseline"/>
        <w:rPr>
          <w:rFonts w:ascii="新細明體" w:hAnsi="新細明體" w:eastAsia="新細明體" w:cs="Arial"/>
          <w:b/>
          <w:b/>
          <w:spacing w:val="24"/>
          <w:kern w:val="0"/>
          <w:szCs w:val="24"/>
        </w:rPr>
      </w:pPr>
      <w:r>
        <w:rPr>
          <w:rFonts w:eastAsia="新細明體" w:cs="Arial" w:ascii="新細明體" w:hAnsi="新細明體"/>
          <w:b/>
          <w:spacing w:val="24"/>
          <w:kern w:val="0"/>
          <w:szCs w:val="24"/>
        </w:rPr>
      </w:r>
    </w:p>
    <w:p>
      <w:pPr>
        <w:pStyle w:val="Normal"/>
        <w:widowControl/>
        <w:spacing w:lineRule="atLeast" w:line="432"/>
        <w:textAlignment w:val="baseline"/>
        <w:rPr>
          <w:rFonts w:ascii="標楷體" w:hAnsi="標楷體" w:eastAsia="標楷體" w:cs="Arial"/>
          <w:b/>
          <w:b/>
          <w:spacing w:val="24"/>
          <w:kern w:val="0"/>
          <w:szCs w:val="24"/>
        </w:rPr>
      </w:pPr>
      <w:r>
        <w:rPr>
          <w:rFonts w:ascii="新細明體" w:hAnsi="新細明體" w:cs="Arial" w:eastAsia="新細明體"/>
          <w:b/>
          <w:spacing w:val="24"/>
          <w:kern w:val="0"/>
          <w:szCs w:val="24"/>
        </w:rPr>
        <w:t>一、課程介紹</w:t>
      </w:r>
      <w:r>
        <w:rPr>
          <w:rFonts w:eastAsia="新細明體" w:cs="Arial" w:ascii="新細明體" w:hAnsi="新細明體"/>
          <w:b/>
          <w:spacing w:val="24"/>
          <w:kern w:val="0"/>
          <w:szCs w:val="24"/>
        </w:rPr>
        <w:t>:</w:t>
      </w:r>
    </w:p>
    <w:p>
      <w:pPr>
        <w:pStyle w:val="Normal"/>
        <w:widowControl/>
        <w:spacing w:lineRule="auto" w:line="360"/>
        <w:textAlignment w:val="baseline"/>
        <w:rPr>
          <w:rFonts w:ascii="新細明體" w:hAnsi="新細明體" w:eastAsia="新細明體" w:cs="Arial"/>
          <w:color w:val="000000"/>
          <w:spacing w:val="30"/>
          <w:kern w:val="0"/>
          <w:szCs w:val="24"/>
        </w:rPr>
      </w:pPr>
      <w:r>
        <w:rPr>
          <w:rFonts w:ascii="新細明體" w:hAnsi="新細明體" w:cs="Arial" w:eastAsia="新細明體"/>
          <w:spacing w:val="24"/>
          <w:kern w:val="0"/>
          <w:szCs w:val="24"/>
        </w:rPr>
        <w:t xml:space="preserve">    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【家族排列】</w:t>
      </w:r>
      <w:r>
        <w:rPr>
          <w:rFonts w:eastAsia="新細明體" w:cs="Arial" w:ascii="新細明體" w:hAnsi="新細明體"/>
          <w:color w:val="000000"/>
          <w:spacing w:val="30"/>
          <w:kern w:val="0"/>
          <w:szCs w:val="24"/>
        </w:rPr>
        <w:t>-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（</w:t>
      </w:r>
      <w:r>
        <w:rPr>
          <w:rFonts w:eastAsia="新細明體" w:cs="Arial" w:ascii="新細明體" w:hAnsi="新細明體"/>
          <w:color w:val="000000"/>
          <w:spacing w:val="30"/>
          <w:kern w:val="0"/>
          <w:szCs w:val="24"/>
        </w:rPr>
        <w:t>Family Constellation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）是由德國當代大師伯特</w:t>
      </w:r>
      <w:r>
        <w:rPr>
          <w:rFonts w:eastAsia="新細明體" w:cs="Arial" w:ascii="新細明體" w:hAnsi="新細明體"/>
          <w:color w:val="000000"/>
          <w:spacing w:val="30"/>
          <w:kern w:val="0"/>
          <w:szCs w:val="24"/>
        </w:rPr>
        <w:t>.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海寧格</w:t>
      </w:r>
      <w:r>
        <w:rPr>
          <w:rFonts w:eastAsia="新細明體" w:cs="Arial" w:ascii="新細明體" w:hAnsi="新細明體"/>
          <w:color w:val="000000"/>
          <w:spacing w:val="30"/>
          <w:kern w:val="0"/>
          <w:szCs w:val="24"/>
        </w:rPr>
        <w:t xml:space="preserve">(Bert Hellinger) 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整合多種心理治療取向所發展而成的心靈工作法</w:t>
      </w:r>
      <w:r>
        <w:rPr>
          <w:rFonts w:eastAsia="新細明體" w:cs="Arial" w:ascii="新細明體" w:hAnsi="新細明體"/>
          <w:color w:val="000000"/>
          <w:spacing w:val="30"/>
          <w:kern w:val="0"/>
          <w:szCs w:val="24"/>
        </w:rPr>
        <w:t>(Soul Work)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，由於其方法簡易而強效，在歐陸等國已盛行十餘年，全球已超過二十五個國家的諮商師或靈療師運用這套方法，成功地協助無數的家庭重新整合他們的家族與心靈，找回生命的和諧與力量～</w:t>
      </w:r>
    </w:p>
    <w:p>
      <w:pPr>
        <w:pStyle w:val="Normal"/>
        <w:widowControl/>
        <w:spacing w:lineRule="auto" w:line="360"/>
        <w:textAlignment w:val="baseline"/>
        <w:rPr>
          <w:rFonts w:ascii="新細明體" w:hAnsi="新細明體" w:eastAsia="新細明體" w:cs="Arial"/>
          <w:color w:val="000000"/>
          <w:spacing w:val="30"/>
          <w:kern w:val="0"/>
          <w:szCs w:val="24"/>
        </w:rPr>
      </w:pP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海寧格從個人行為及家族互動中觀察發現：每個家庭都有一股隱藏的家族系統動力，身為這個家庭中的每一位成員都會受到這股無形動力的影響；而這股動力是隱藏在家族集體潛意識的深處，一般人在意識層面上並不易察覺。這個隱藏的規律我們稱它為【愛的序位】</w:t>
      </w:r>
      <w:r>
        <w:rPr>
          <w:rFonts w:eastAsia="新細明體" w:cs="Arial" w:ascii="新細明體" w:hAnsi="新細明體"/>
          <w:color w:val="000000"/>
          <w:spacing w:val="30"/>
          <w:kern w:val="0"/>
          <w:szCs w:val="24"/>
        </w:rPr>
        <w:t>(Orders of Love)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。</w:t>
      </w:r>
    </w:p>
    <w:p>
      <w:pPr>
        <w:pStyle w:val="Normal"/>
        <w:widowControl/>
        <w:spacing w:lineRule="auto" w:line="360"/>
        <w:textAlignment w:val="baseline"/>
        <w:rPr>
          <w:rFonts w:ascii="新細明體" w:hAnsi="新細明體" w:eastAsia="新細明體" w:cs="Arial"/>
          <w:color w:val="000000"/>
          <w:spacing w:val="30"/>
          <w:kern w:val="0"/>
          <w:szCs w:val="24"/>
        </w:rPr>
      </w:pPr>
      <w:r>
        <w:rPr>
          <w:rFonts w:ascii="新細明體" w:hAnsi="新細明體" w:cs="Arial" w:eastAsia="新細明體"/>
          <w:spacing w:val="24"/>
          <w:kern w:val="0"/>
          <w:szCs w:val="24"/>
        </w:rPr>
        <w:t xml:space="preserve">      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個人生命的重大議題或家庭中所發生的負面事件，例如：家庭失和、婚姻或伴侶議題、身心疾病、自殺、意外死亡、家暴、犯罪、破產、事業不順、親子教養、行為偏差、孩童學習障礙、個人莫名情緒、心靈困境、人際關係障礙…等問題，通常都與抵觸了這股力量有關，使得整個家族中「愛的序位」受到了干擾。有時這些負面事件與傷害模式還會重複發生，延續到下一代。</w:t>
      </w:r>
    </w:p>
    <w:p>
      <w:pPr>
        <w:pStyle w:val="Normal"/>
        <w:widowControl/>
        <w:spacing w:lineRule="auto" w:line="360"/>
        <w:textAlignment w:val="baseline"/>
        <w:rPr>
          <w:rFonts w:ascii="新細明體" w:hAnsi="新細明體" w:eastAsia="新細明體" w:cs="Arial"/>
          <w:color w:val="000000"/>
          <w:spacing w:val="30"/>
          <w:kern w:val="0"/>
          <w:szCs w:val="24"/>
        </w:rPr>
      </w:pP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■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家族排列的功能～</w:t>
      </w:r>
    </w:p>
    <w:p>
      <w:pPr>
        <w:pStyle w:val="Normal"/>
        <w:widowControl/>
        <w:spacing w:lineRule="auto" w:line="360"/>
        <w:textAlignment w:val="baseline"/>
        <w:rPr>
          <w:rFonts w:ascii="新細明體" w:hAnsi="新細明體" w:eastAsia="新細明體"/>
          <w:szCs w:val="24"/>
        </w:rPr>
      </w:pPr>
      <w:r>
        <w:rPr>
          <w:rFonts w:ascii="新細明體" w:hAnsi="新細明體" w:cs="Arial" w:eastAsia="新細明體"/>
          <w:spacing w:val="24"/>
          <w:kern w:val="0"/>
          <w:szCs w:val="24"/>
        </w:rPr>
        <w:t xml:space="preserve">      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協助我們找出這股隱藏在家族集體潛意識的動力與規律。透過角色排列及感知的方式、與心靈移動</w:t>
      </w:r>
      <w:r>
        <w:rPr>
          <w:rFonts w:eastAsia="新細明體" w:cs="Arial" w:ascii="新細明體" w:hAnsi="新細明體"/>
          <w:color w:val="000000"/>
          <w:spacing w:val="30"/>
          <w:kern w:val="0"/>
          <w:szCs w:val="24"/>
        </w:rPr>
        <w:t xml:space="preserve">(Movement of Soul) </w:t>
      </w:r>
      <w:r>
        <w:rPr>
          <w:rFonts w:ascii="新細明體" w:hAnsi="新細明體" w:cs="Arial" w:eastAsia="新細明體"/>
          <w:color w:val="000000"/>
          <w:spacing w:val="30"/>
          <w:kern w:val="0"/>
          <w:szCs w:val="24"/>
        </w:rPr>
        <w:t>揭露出家族問題的根源，並從中尋求解決之道，讓家庭中的成員回到正確的序位，讓【愛】重新在家族中連結與流動…</w:t>
      </w:r>
    </w:p>
    <w:p>
      <w:pPr>
        <w:pStyle w:val="Normal"/>
        <w:widowControl/>
        <w:spacing w:lineRule="auto" w:line="360"/>
        <w:textAlignment w:val="baseline"/>
        <w:rPr>
          <w:rFonts w:ascii="新細明體" w:hAnsi="新細明體" w:eastAsia="新細明體"/>
          <w:szCs w:val="24"/>
        </w:rPr>
      </w:pPr>
      <w:r>
        <w:rPr>
          <w:rFonts w:ascii="新細明體" w:hAnsi="新細明體" w:cs="Arial" w:eastAsia="新細明體"/>
          <w:color w:val="555353"/>
          <w:spacing w:val="24"/>
          <w:kern w:val="0"/>
          <w:szCs w:val="24"/>
        </w:rPr>
        <w:t xml:space="preserve">　 </w:t>
      </w:r>
      <w:r>
        <w:rPr>
          <w:rFonts w:ascii="新細明體" w:hAnsi="新細明體" w:eastAsia="新細明體"/>
          <w:szCs w:val="24"/>
        </w:rPr>
        <w:t>在本課程裡，您將透過「更大的力量」帶領，去看見過去生命與家族發生的事，如何影響您現在的伴侶關係、親子關係、金錢關係、與身心健康。然後，開始學習用尊重的態度，去面對這一切。當您準備好了，將會慢慢地放下過去事件的影響，而開始轉向自己的未來，並將心中的愛傳遞出去，為世界做一些好事。</w:t>
      </w:r>
    </w:p>
    <w:p>
      <w:pPr>
        <w:pStyle w:val="Normal"/>
        <w:spacing w:lineRule="auto" w:line="360"/>
        <w:ind w:left="480" w:hanging="480"/>
        <w:rPr>
          <w:rFonts w:ascii="新細明體" w:hAnsi="新細明體" w:eastAsia="新細明體"/>
          <w:szCs w:val="24"/>
        </w:rPr>
      </w:pPr>
      <w:r>
        <w:rPr>
          <w:rFonts w:eastAsia="新細明體" w:ascii="新細明體" w:hAnsi="新細明體"/>
          <w:szCs w:val="24"/>
        </w:rPr>
      </w:r>
    </w:p>
    <w:p>
      <w:pPr>
        <w:pStyle w:val="Normal"/>
        <w:spacing w:lineRule="auto" w:line="360"/>
        <w:ind w:left="480" w:hanging="480"/>
        <w:rPr>
          <w:rFonts w:ascii="標楷體" w:hAnsi="標楷體" w:eastAsia="標楷體"/>
          <w:b/>
          <w:b/>
        </w:rPr>
      </w:pPr>
      <w:r>
        <w:rPr>
          <w:rFonts w:ascii="新細明體" w:hAnsi="新細明體" w:eastAsia="新細明體"/>
          <w:b/>
          <w:szCs w:val="24"/>
        </w:rPr>
        <w:t>二、課程目標</w:t>
      </w:r>
      <w:r>
        <w:rPr>
          <w:rFonts w:eastAsia="新細明體" w:ascii="新細明體" w:hAnsi="新細明體"/>
          <w:b/>
          <w:szCs w:val="24"/>
        </w:rPr>
        <w:t>:</w:t>
      </w:r>
    </w:p>
    <w:p>
      <w:pPr>
        <w:pStyle w:val="Normal"/>
        <w:spacing w:lineRule="auto" w:line="360"/>
        <w:rPr>
          <w:rFonts w:ascii="新細明體" w:hAnsi="新細明體" w:eastAsia="新細明體"/>
          <w:szCs w:val="24"/>
        </w:rPr>
      </w:pPr>
      <w:r>
        <w:rPr>
          <w:rFonts w:ascii="新細明體" w:hAnsi="新細明體" w:eastAsia="新細明體"/>
          <w:szCs w:val="24"/>
        </w:rPr>
        <w:t xml:space="preserve"> </w:t>
      </w:r>
      <w:r>
        <w:rPr>
          <w:rFonts w:ascii="新細明體" w:hAnsi="新細明體" w:eastAsia="新細明體"/>
          <w:color w:val="333333"/>
          <w:szCs w:val="24"/>
        </w:rPr>
        <w:t xml:space="preserve"> </w:t>
      </w:r>
      <w:r>
        <w:rPr>
          <w:rFonts w:ascii="新細明體" w:hAnsi="新細明體" w:eastAsia="新細明體"/>
          <w:color w:val="000000"/>
          <w:szCs w:val="24"/>
        </w:rPr>
        <w:t xml:space="preserve">     </w:t>
      </w:r>
      <w:r>
        <w:rPr>
          <w:rFonts w:ascii="新細明體" w:hAnsi="新細明體" w:eastAsia="新細明體"/>
          <w:color w:val="000000"/>
          <w:szCs w:val="24"/>
        </w:rPr>
        <w:t xml:space="preserve">透過體驗「家族系統排列」法，來幫助自己從真實的經驗中學習，然後，體悟系統運作的法則與真諦。 </w:t>
      </w:r>
    </w:p>
    <w:p>
      <w:pPr>
        <w:pStyle w:val="Normal"/>
        <w:spacing w:lineRule="auto" w:line="360"/>
        <w:rPr>
          <w:rFonts w:ascii="新細明體" w:hAnsi="新細明體" w:eastAsia="新細明體"/>
          <w:szCs w:val="24"/>
        </w:rPr>
      </w:pPr>
      <w:r>
        <w:rPr>
          <w:rFonts w:ascii="新細明體" w:hAnsi="新細明體" w:eastAsia="新細明體"/>
          <w:szCs w:val="24"/>
        </w:rPr>
        <w:t xml:space="preserve"> </w:t>
      </w:r>
    </w:p>
    <w:p>
      <w:pPr>
        <w:pStyle w:val="Normal"/>
        <w:spacing w:lineRule="auto" w:line="360"/>
        <w:rPr>
          <w:rFonts w:ascii="新細明體" w:hAnsi="新細明體" w:eastAsia="新細明體"/>
          <w:b/>
          <w:b/>
          <w:szCs w:val="24"/>
        </w:rPr>
      </w:pPr>
      <w:r>
        <w:rPr>
          <w:rFonts w:ascii="新細明體" w:hAnsi="新細明體" w:eastAsia="新細明體"/>
          <w:b/>
          <w:szCs w:val="24"/>
        </w:rPr>
        <w:t>三、課程資訊</w:t>
      </w:r>
      <w:r>
        <w:rPr>
          <w:rFonts w:eastAsia="新細明體" w:ascii="新細明體" w:hAnsi="新細明體"/>
          <w:b/>
          <w:szCs w:val="24"/>
        </w:rPr>
        <w:t>:</w:t>
      </w:r>
    </w:p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ascii="新細明體" w:hAnsi="新細明體" w:eastAsia="新細明體"/>
          <w:szCs w:val="24"/>
        </w:rPr>
        <w:t xml:space="preserve"> 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一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日期：</w:t>
      </w:r>
    </w:p>
    <w:p>
      <w:pPr>
        <w:pStyle w:val="Normal"/>
        <w:ind w:firstLine="480"/>
        <w:rPr>
          <w:rFonts w:ascii="新細明體" w:hAnsi="新細明體" w:eastAsia="新細明體"/>
          <w:szCs w:val="24"/>
        </w:rPr>
      </w:pPr>
      <w:r>
        <w:rPr>
          <w:rFonts w:ascii="新細明體" w:hAnsi="新細明體" w:eastAsia="新細明體"/>
          <w:szCs w:val="24"/>
        </w:rPr>
        <w:t>第一梯次</w:t>
      </w:r>
      <w:r>
        <w:rPr>
          <w:rFonts w:eastAsia="新細明體" w:ascii="新細明體" w:hAnsi="新細明體"/>
          <w:szCs w:val="24"/>
        </w:rPr>
        <w:t>:109</w:t>
      </w:r>
      <w:r>
        <w:rPr>
          <w:rFonts w:ascii="新細明體" w:hAnsi="新細明體" w:eastAsia="新細明體"/>
          <w:szCs w:val="24"/>
        </w:rPr>
        <w:t>年</w:t>
      </w:r>
      <w:r>
        <w:rPr>
          <w:rFonts w:eastAsia="新細明體" w:ascii="新細明體" w:hAnsi="新細明體"/>
          <w:szCs w:val="24"/>
        </w:rPr>
        <w:t>10</w:t>
      </w:r>
      <w:r>
        <w:rPr>
          <w:rFonts w:ascii="新細明體" w:hAnsi="新細明體" w:eastAsia="新細明體"/>
          <w:szCs w:val="24"/>
        </w:rPr>
        <w:t>月</w:t>
      </w:r>
      <w:r>
        <w:rPr>
          <w:rFonts w:eastAsia="新細明體" w:ascii="新細明體" w:hAnsi="新細明體"/>
          <w:szCs w:val="24"/>
        </w:rPr>
        <w:t>31</w:t>
      </w:r>
      <w:r>
        <w:rPr>
          <w:rFonts w:ascii="新細明體" w:hAnsi="新細明體" w:eastAsia="新細明體"/>
          <w:szCs w:val="24"/>
        </w:rPr>
        <w:t>日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六</w:t>
      </w:r>
      <w:r>
        <w:rPr>
          <w:rFonts w:eastAsia="新細明體" w:ascii="新細明體" w:hAnsi="新細明體"/>
          <w:szCs w:val="24"/>
        </w:rPr>
        <w:t>)</w:t>
      </w:r>
    </w:p>
    <w:p>
      <w:pPr>
        <w:pStyle w:val="Normal"/>
        <w:ind w:firstLine="480"/>
        <w:rPr>
          <w:rFonts w:ascii="新細明體" w:hAnsi="新細明體" w:eastAsia="新細明體"/>
          <w:szCs w:val="24"/>
        </w:rPr>
      </w:pPr>
      <w:r>
        <w:rPr>
          <w:rFonts w:ascii="新細明體" w:hAnsi="新細明體" w:eastAsia="新細明體"/>
          <w:szCs w:val="24"/>
        </w:rPr>
        <w:t>第二梯次</w:t>
      </w:r>
      <w:r>
        <w:rPr>
          <w:rFonts w:eastAsia="新細明體" w:ascii="新細明體" w:hAnsi="新細明體"/>
          <w:szCs w:val="24"/>
        </w:rPr>
        <w:t>:109</w:t>
      </w:r>
      <w:r>
        <w:rPr>
          <w:rFonts w:ascii="新細明體" w:hAnsi="新細明體" w:eastAsia="新細明體"/>
          <w:szCs w:val="24"/>
        </w:rPr>
        <w:t>年</w:t>
      </w:r>
      <w:r>
        <w:rPr>
          <w:rFonts w:eastAsia="新細明體" w:ascii="新細明體" w:hAnsi="新細明體"/>
          <w:szCs w:val="24"/>
        </w:rPr>
        <w:t>11</w:t>
      </w:r>
      <w:r>
        <w:rPr>
          <w:rFonts w:ascii="新細明體" w:hAnsi="新細明體" w:eastAsia="新細明體"/>
          <w:szCs w:val="24"/>
        </w:rPr>
        <w:t>月</w:t>
      </w:r>
      <w:r>
        <w:rPr>
          <w:rFonts w:eastAsia="新細明體" w:ascii="新細明體" w:hAnsi="新細明體"/>
          <w:szCs w:val="24"/>
        </w:rPr>
        <w:t>01</w:t>
      </w:r>
      <w:r>
        <w:rPr>
          <w:rFonts w:ascii="新細明體" w:hAnsi="新細明體" w:eastAsia="新細明體"/>
          <w:szCs w:val="24"/>
        </w:rPr>
        <w:t>日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日</w:t>
      </w:r>
      <w:r>
        <w:rPr>
          <w:rFonts w:eastAsia="新細明體" w:ascii="新細明體" w:hAnsi="新細明體"/>
          <w:szCs w:val="24"/>
        </w:rPr>
        <w:t>)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二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時間：</w:t>
      </w:r>
      <w:r>
        <w:rPr>
          <w:rFonts w:eastAsia="新細明體" w:ascii="新細明體" w:hAnsi="新細明體"/>
          <w:szCs w:val="24"/>
        </w:rPr>
        <w:t>09:00~17:00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三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地點</w:t>
      </w:r>
      <w:r>
        <w:rPr>
          <w:rFonts w:eastAsia="新細明體" w:ascii="新細明體" w:hAnsi="新細明體"/>
          <w:szCs w:val="24"/>
        </w:rPr>
        <w:t>:</w:t>
      </w:r>
      <w:r>
        <w:rPr>
          <w:rFonts w:ascii="新細明體" w:hAnsi="新細明體" w:eastAsia="新細明體"/>
          <w:szCs w:val="24"/>
        </w:rPr>
        <w:t>和美鎮詔安社區活動中心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和美鎮彰和路</w:t>
      </w:r>
      <w:r>
        <w:rPr>
          <w:rFonts w:eastAsia="新細明體" w:ascii="新細明體" w:hAnsi="新細明體"/>
          <w:szCs w:val="24"/>
        </w:rPr>
        <w:t>2</w:t>
      </w:r>
      <w:r>
        <w:rPr>
          <w:rFonts w:ascii="新細明體" w:hAnsi="新細明體" w:eastAsia="新細明體"/>
          <w:szCs w:val="24"/>
        </w:rPr>
        <w:t>段</w:t>
      </w:r>
      <w:r>
        <w:rPr>
          <w:rFonts w:eastAsia="新細明體" w:ascii="新細明體" w:hAnsi="新細明體"/>
          <w:szCs w:val="24"/>
        </w:rPr>
        <w:t>176</w:t>
      </w:r>
      <w:r>
        <w:rPr>
          <w:rFonts w:ascii="新細明體" w:hAnsi="新細明體" w:eastAsia="新細明體"/>
          <w:szCs w:val="24"/>
        </w:rPr>
        <w:t>號</w:t>
      </w:r>
      <w:r>
        <w:rPr>
          <w:rFonts w:eastAsia="新細明體" w:ascii="新細明體" w:hAnsi="新細明體"/>
          <w:szCs w:val="24"/>
        </w:rPr>
        <w:t>)</w:t>
      </w:r>
    </w:p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ascii="新細明體" w:hAnsi="新細明體" w:eastAsia="新細明體"/>
          <w:szCs w:val="24"/>
        </w:rPr>
        <w:t xml:space="preserve"> 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四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課程內容</w:t>
      </w:r>
      <w:r>
        <w:rPr>
          <w:rFonts w:eastAsia="新細明體" w:ascii="新細明體" w:hAnsi="新細明體"/>
          <w:szCs w:val="24"/>
        </w:rPr>
        <w:t>:</w:t>
      </w:r>
    </w:p>
    <w:p>
      <w:pPr>
        <w:pStyle w:val="Style17"/>
        <w:spacing w:before="0" w:after="0"/>
        <w:jc w:val="center"/>
        <w:rPr>
          <w:rFonts w:ascii="新細明體" w:hAnsi="新細明體" w:eastAsia="新細明體"/>
          <w:b/>
          <w:b/>
          <w:color w:val="FF0000"/>
          <w:szCs w:val="24"/>
        </w:rPr>
      </w:pPr>
      <w:r>
        <w:rPr>
          <w:rFonts w:ascii="新細明體" w:hAnsi="新細明體" w:eastAsia="新細明體"/>
          <w:b/>
          <w:color w:val="FF0000"/>
          <w:szCs w:val="24"/>
        </w:rPr>
        <w:t>課程主題</w:t>
      </w:r>
    </w:p>
    <w:tbl>
      <w:tblPr>
        <w:tblW w:w="7320" w:type="dxa"/>
        <w:jc w:val="left"/>
        <w:tblInd w:w="0" w:type="dxa"/>
        <w:shd w:fill="FFFFFF" w:val="clear"/>
        <w:tblCellMar>
          <w:top w:w="12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00"/>
        <w:gridCol w:w="1306"/>
        <w:gridCol w:w="5414"/>
      </w:tblGrid>
      <w:tr>
        <w:trPr/>
        <w:tc>
          <w:tcPr>
            <w:tcW w:w="600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rPr>
                <w:rFonts w:ascii="新細明體" w:hAnsi="新細明體" w:eastAsia="新細明體"/>
                <w:b/>
                <w:b/>
                <w:color w:val="000080"/>
                <w:szCs w:val="24"/>
              </w:rPr>
            </w:pPr>
            <w:r>
              <w:rPr>
                <w:rFonts w:ascii="新細明體" w:hAnsi="新細明體" w:eastAsia="新細明體"/>
                <w:b/>
                <w:color w:val="000080"/>
                <w:szCs w:val="24"/>
              </w:rPr>
              <w:t>序號</w:t>
            </w:r>
          </w:p>
        </w:tc>
        <w:tc>
          <w:tcPr>
            <w:tcW w:w="1306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rPr>
                <w:rFonts w:ascii="新細明體" w:hAnsi="新細明體" w:eastAsia="新細明體"/>
                <w:b/>
                <w:b/>
                <w:color w:val="000080"/>
                <w:szCs w:val="24"/>
              </w:rPr>
            </w:pPr>
            <w:r>
              <w:rPr>
                <w:rFonts w:ascii="新細明體" w:hAnsi="新細明體" w:eastAsia="新細明體"/>
                <w:b/>
                <w:color w:val="000080"/>
                <w:szCs w:val="24"/>
              </w:rPr>
              <w:t xml:space="preserve">   </w:t>
            </w:r>
            <w:r>
              <w:rPr>
                <w:rFonts w:ascii="新細明體" w:hAnsi="新細明體" w:eastAsia="新細明體"/>
                <w:b/>
                <w:color w:val="000080"/>
                <w:szCs w:val="24"/>
              </w:rPr>
              <w:t>主題</w:t>
            </w:r>
          </w:p>
        </w:tc>
        <w:tc>
          <w:tcPr>
            <w:tcW w:w="5414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rPr>
                <w:rFonts w:ascii="新細明體" w:hAnsi="新細明體" w:eastAsia="新細明體"/>
                <w:b/>
                <w:b/>
                <w:color w:val="000080"/>
                <w:szCs w:val="24"/>
              </w:rPr>
            </w:pPr>
            <w:r>
              <w:rPr>
                <w:rFonts w:ascii="新細明體" w:hAnsi="新細明體" w:eastAsia="新細明體"/>
                <w:b/>
                <w:color w:val="000080"/>
                <w:szCs w:val="24"/>
              </w:rPr>
              <w:t xml:space="preserve">                                </w:t>
            </w:r>
            <w:r>
              <w:rPr>
                <w:rFonts w:ascii="新細明體" w:hAnsi="新細明體" w:eastAsia="新細明體"/>
                <w:b/>
                <w:color w:val="000080"/>
                <w:szCs w:val="24"/>
              </w:rPr>
              <w:t>內容</w:t>
            </w:r>
          </w:p>
        </w:tc>
      </w:tr>
      <w:tr>
        <w:trPr/>
        <w:tc>
          <w:tcPr>
            <w:tcW w:w="600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eastAsia="新細明體" w:ascii="新細明體" w:hAnsi="新細明體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 xml:space="preserve"> </w:t>
            </w:r>
            <w:r>
              <w:rPr>
                <w:rFonts w:ascii="新細明體" w:hAnsi="新細明體" w:eastAsia="新細明體"/>
                <w:szCs w:val="24"/>
              </w:rPr>
              <w:t>愛的序位</w:t>
            </w:r>
          </w:p>
        </w:tc>
        <w:tc>
          <w:tcPr>
            <w:tcW w:w="5414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>了解系統排列介紹／整體觀／信息場域</w:t>
            </w:r>
          </w:p>
        </w:tc>
      </w:tr>
      <w:tr>
        <w:trPr/>
        <w:tc>
          <w:tcPr>
            <w:tcW w:w="600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eastAsia="新細明體" w:ascii="新細明體" w:hAnsi="新細明體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 xml:space="preserve"> </w:t>
            </w:r>
            <w:r>
              <w:rPr>
                <w:rFonts w:ascii="新細明體" w:hAnsi="新細明體" w:eastAsia="新細明體"/>
                <w:szCs w:val="24"/>
              </w:rPr>
              <w:t>親密關係</w:t>
            </w:r>
          </w:p>
        </w:tc>
        <w:tc>
          <w:tcPr>
            <w:tcW w:w="5414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 xml:space="preserve">           </w:t>
            </w:r>
            <w:r>
              <w:rPr>
                <w:rFonts w:ascii="新細明體" w:hAnsi="新細明體" w:eastAsia="新細明體"/>
                <w:szCs w:val="24"/>
              </w:rPr>
              <w:t>男女大不同／施與受的平衡</w:t>
            </w:r>
          </w:p>
        </w:tc>
      </w:tr>
      <w:tr>
        <w:trPr/>
        <w:tc>
          <w:tcPr>
            <w:tcW w:w="600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eastAsia="新細明體" w:ascii="新細明體" w:hAnsi="新細明體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 xml:space="preserve"> </w:t>
            </w:r>
            <w:r>
              <w:rPr>
                <w:rFonts w:ascii="新細明體" w:hAnsi="新細明體" w:eastAsia="新細明體"/>
                <w:szCs w:val="24"/>
              </w:rPr>
              <w:t>親子課題</w:t>
            </w:r>
          </w:p>
        </w:tc>
        <w:tc>
          <w:tcPr>
            <w:tcW w:w="5414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>父母給予孩子接受／孩子是家庭的鏡子</w:t>
            </w:r>
          </w:p>
        </w:tc>
      </w:tr>
      <w:tr>
        <w:trPr/>
        <w:tc>
          <w:tcPr>
            <w:tcW w:w="600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eastAsia="新細明體" w:ascii="新細明體" w:hAnsi="新細明體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>情緒與健康</w:t>
            </w:r>
          </w:p>
        </w:tc>
        <w:tc>
          <w:tcPr>
            <w:tcW w:w="5414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>愛引起疾病也能帶來康復／身心靈整合</w:t>
            </w:r>
            <w:bookmarkStart w:id="0" w:name="_GoBack"/>
            <w:bookmarkEnd w:id="0"/>
          </w:p>
        </w:tc>
      </w:tr>
      <w:tr>
        <w:trPr/>
        <w:tc>
          <w:tcPr>
            <w:tcW w:w="600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eastAsia="新細明體" w:ascii="新細明體" w:hAnsi="新細明體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>金錢與工作</w:t>
            </w:r>
          </w:p>
        </w:tc>
        <w:tc>
          <w:tcPr>
            <w:tcW w:w="5414" w:type="dxa"/>
            <w:tcBorders>
              <w:top w:val="single" w:sz="2" w:space="0" w:color="DDDDDD"/>
            </w:tcBorders>
            <w:shd w:color="auto" w:fill="FFFFFF" w:val="clear"/>
            <w:vAlign w:val="center"/>
          </w:tcPr>
          <w:p>
            <w:pPr>
              <w:pStyle w:val="Style22"/>
              <w:spacing w:lineRule="auto" w:line="338"/>
              <w:jc w:val="center"/>
              <w:rPr>
                <w:rFonts w:ascii="新細明體" w:hAnsi="新細明體" w:eastAsia="新細明體"/>
                <w:szCs w:val="24"/>
              </w:rPr>
            </w:pPr>
            <w:r>
              <w:rPr>
                <w:rFonts w:ascii="新細明體" w:hAnsi="新細明體" w:eastAsia="新細明體"/>
                <w:szCs w:val="24"/>
              </w:rPr>
              <w:t xml:space="preserve">       </w:t>
            </w:r>
            <w:r>
              <w:rPr>
                <w:rFonts w:ascii="新細明體" w:hAnsi="新細明體" w:eastAsia="新細明體"/>
                <w:szCs w:val="24"/>
              </w:rPr>
              <w:t>金錢具有靈性的面向／服務生命相前的養分</w:t>
            </w:r>
          </w:p>
        </w:tc>
      </w:tr>
    </w:tbl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ascii="新細明體" w:hAnsi="新細明體" w:eastAsia="新細明體"/>
          <w:szCs w:val="24"/>
        </w:rPr>
        <w:t xml:space="preserve"> </w:t>
      </w:r>
    </w:p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eastAsia="新細明體" w:ascii="新細明體" w:hAnsi="新細明體"/>
          <w:szCs w:val="24"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eastAsia="新細明體" w:ascii="新細明體" w:hAnsi="新細明體"/>
          <w:b/>
          <w:szCs w:val="24"/>
        </w:rPr>
        <w:t>(</w:t>
      </w:r>
      <w:r>
        <w:rPr>
          <w:rFonts w:ascii="新細明體" w:hAnsi="新細明體" w:eastAsia="新細明體"/>
          <w:b/>
          <w:szCs w:val="24"/>
        </w:rPr>
        <w:t>五</w:t>
      </w:r>
      <w:r>
        <w:rPr>
          <w:rFonts w:eastAsia="新細明體" w:ascii="新細明體" w:hAnsi="新細明體"/>
          <w:b/>
          <w:szCs w:val="24"/>
        </w:rPr>
        <w:t>)</w:t>
      </w:r>
      <w:r>
        <w:rPr>
          <w:rFonts w:ascii="新細明體" w:hAnsi="新細明體" w:eastAsia="新細明體"/>
          <w:b/>
          <w:szCs w:val="24"/>
        </w:rPr>
        <w:t>師資簡介</w:t>
      </w:r>
      <w:r>
        <w:rPr>
          <w:rFonts w:eastAsia="新細明體" w:ascii="新細明體" w:hAnsi="新細明體"/>
          <w:b/>
          <w:szCs w:val="24"/>
        </w:rPr>
        <w:t>: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</w:t>
      </w:r>
      <w:r>
        <w:rPr>
          <w:rFonts w:eastAsia="新細明體" w:ascii="新細明體" w:hAnsi="新細明體"/>
          <w:szCs w:val="24"/>
        </w:rPr>
        <w:t>1.</w:t>
      </w:r>
      <w:r>
        <w:rPr>
          <w:rFonts w:ascii="新細明體" w:hAnsi="新細明體" w:eastAsia="新細明體"/>
          <w:szCs w:val="24"/>
        </w:rPr>
        <w:t>張貴傑博士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淡江大學教育心理與諮商研究所副教授、中華民國諮商心理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  </w:t>
      </w:r>
      <w:r>
        <w:rPr>
          <w:rFonts w:ascii="新細明體" w:hAnsi="新細明體" w:eastAsia="新細明體"/>
          <w:szCs w:val="24"/>
        </w:rPr>
        <w:t>師暨認證督導（台灣諮商心理學會）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</w:t>
      </w:r>
      <w:r>
        <w:rPr>
          <w:rFonts w:eastAsia="新細明體" w:ascii="新細明體" w:hAnsi="新細明體"/>
          <w:szCs w:val="24"/>
        </w:rPr>
        <w:t>2.</w:t>
      </w:r>
      <w:r>
        <w:rPr>
          <w:rFonts w:ascii="新細明體" w:hAnsi="新細明體" w:eastAsia="新細明體"/>
          <w:szCs w:val="24"/>
        </w:rPr>
        <w:t>楊蓓珍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藍海催眠研究機構負責人、</w:t>
      </w:r>
      <w:r>
        <w:rPr>
          <w:rFonts w:eastAsia="新細明體" w:ascii="新細明體" w:hAnsi="新細明體"/>
          <w:szCs w:val="24"/>
        </w:rPr>
        <w:t>NGH</w:t>
      </w:r>
      <w:r>
        <w:rPr>
          <w:rFonts w:ascii="新細明體" w:hAnsi="新細明體" w:eastAsia="新細明體"/>
          <w:szCs w:val="24"/>
        </w:rPr>
        <w:t>認證催眠師</w:t>
      </w:r>
      <w:r>
        <w:rPr>
          <w:rFonts w:eastAsia="新細明體" w:ascii="新細明體" w:hAnsi="新細明體"/>
          <w:szCs w:val="24"/>
        </w:rPr>
        <w:t xml:space="preserve">) </w:t>
      </w:r>
    </w:p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eastAsia="新細明體" w:ascii="新細明體" w:hAnsi="新細明體"/>
          <w:szCs w:val="24"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新細明體" w:hAnsi="新細明體" w:eastAsia="新細明體"/>
          <w:b/>
          <w:szCs w:val="24"/>
        </w:rPr>
        <w:t>四、參加對象</w:t>
      </w:r>
      <w:r>
        <w:rPr>
          <w:rFonts w:eastAsia="新細明體" w:ascii="新細明體" w:hAnsi="新細明體"/>
          <w:b/>
          <w:szCs w:val="24"/>
        </w:rPr>
        <w:t>:</w:t>
      </w:r>
    </w:p>
    <w:p>
      <w:pPr>
        <w:pStyle w:val="Normal"/>
        <w:rPr>
          <w:rFonts w:ascii="新細明體" w:hAnsi="新細明體" w:eastAsia="新細明體"/>
          <w:color w:val="FF0000"/>
          <w:szCs w:val="24"/>
        </w:rPr>
      </w:pPr>
      <w:r>
        <w:rPr>
          <w:rFonts w:ascii="新細明體" w:hAnsi="新細明體" w:eastAsia="新細明體"/>
          <w:szCs w:val="24"/>
        </w:rPr>
        <w:t xml:space="preserve">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一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彰化縣社工師公會會員優先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免費，但需繳</w:t>
      </w:r>
      <w:r>
        <w:rPr>
          <w:rFonts w:ascii="新細明體" w:hAnsi="新細明體" w:eastAsia="新細明體"/>
          <w:color w:val="FF0000"/>
          <w:szCs w:val="24"/>
        </w:rPr>
        <w:t>保證金</w:t>
      </w:r>
      <w:r>
        <w:rPr>
          <w:rFonts w:eastAsia="新細明體" w:ascii="新細明體" w:hAnsi="新細明體"/>
          <w:color w:val="FF0000"/>
          <w:szCs w:val="24"/>
        </w:rPr>
        <w:t>500</w:t>
      </w:r>
      <w:r>
        <w:rPr>
          <w:rFonts w:ascii="新細明體" w:hAnsi="新細明體" w:eastAsia="新細明體"/>
          <w:color w:val="FF0000"/>
          <w:szCs w:val="24"/>
        </w:rPr>
        <w:t>元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   </w:t>
      </w:r>
      <w:r>
        <w:rPr>
          <w:rFonts w:ascii="新細明體" w:hAnsi="新細明體" w:eastAsia="新細明體"/>
          <w:szCs w:val="24"/>
        </w:rPr>
        <w:t>及</w:t>
      </w:r>
      <w:r>
        <w:rPr>
          <w:rFonts w:ascii="新細明體" w:hAnsi="新細明體" w:eastAsia="新細明體"/>
          <w:color w:val="FF0000"/>
          <w:szCs w:val="24"/>
        </w:rPr>
        <w:t>非本公會會員</w:t>
      </w:r>
      <w:r>
        <w:rPr>
          <w:rFonts w:ascii="新細明體" w:hAnsi="新細明體" w:eastAsia="新細明體"/>
          <w:szCs w:val="24"/>
        </w:rPr>
        <w:t>對家族系統排列有興趣的夥伴、助人工作者</w:t>
      </w:r>
      <w:r>
        <w:rPr>
          <w:rFonts w:eastAsia="新細明體" w:ascii="新細明體" w:hAnsi="新細明體"/>
          <w:szCs w:val="24"/>
        </w:rPr>
        <w:t>30</w:t>
      </w:r>
      <w:r>
        <w:rPr>
          <w:rFonts w:ascii="新細明體" w:hAnsi="新細明體" w:eastAsia="新細明體"/>
          <w:szCs w:val="24"/>
        </w:rPr>
        <w:t>人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請繳交</w:t>
      </w:r>
    </w:p>
    <w:p>
      <w:pPr>
        <w:pStyle w:val="Normal"/>
        <w:rPr>
          <w:rFonts w:ascii="新細明體" w:hAnsi="新細明體" w:eastAsia="新細明體" w:cs="新細明體"/>
          <w:color w:val="FF0000"/>
          <w:szCs w:val="24"/>
        </w:rPr>
      </w:pPr>
      <w:r>
        <w:rPr>
          <w:rFonts w:ascii="新細明體" w:hAnsi="新細明體" w:eastAsia="新細明體"/>
          <w:szCs w:val="24"/>
        </w:rPr>
        <w:t xml:space="preserve">     </w:t>
      </w:r>
      <w:r>
        <w:rPr>
          <w:rFonts w:ascii="新細明體" w:hAnsi="新細明體" w:eastAsia="新細明體"/>
          <w:color w:val="FF0000"/>
          <w:szCs w:val="24"/>
        </w:rPr>
        <w:t xml:space="preserve"> </w:t>
      </w:r>
      <w:r>
        <w:rPr>
          <w:rFonts w:eastAsia="新細明體" w:ascii="新細明體" w:hAnsi="新細明體"/>
          <w:color w:val="FF0000"/>
          <w:szCs w:val="24"/>
        </w:rPr>
        <w:t>1000</w:t>
      </w:r>
      <w:r>
        <w:rPr>
          <w:rFonts w:ascii="新細明體" w:hAnsi="新細明體" w:eastAsia="新細明體"/>
          <w:color w:val="FF0000"/>
          <w:szCs w:val="24"/>
        </w:rPr>
        <w:t>元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含保證金</w:t>
      </w:r>
      <w:r>
        <w:rPr>
          <w:rFonts w:eastAsia="新細明體" w:ascii="新細明體" w:hAnsi="新細明體"/>
          <w:szCs w:val="24"/>
        </w:rPr>
        <w:t>500</w:t>
      </w:r>
      <w:r>
        <w:rPr>
          <w:rFonts w:ascii="新細明體" w:hAnsi="新細明體" w:eastAsia="新細明體"/>
          <w:szCs w:val="24"/>
        </w:rPr>
        <w:t>元及課程費用</w:t>
      </w:r>
      <w:r>
        <w:rPr>
          <w:rFonts w:eastAsia="新細明體" w:ascii="新細明體" w:hAnsi="新細明體"/>
          <w:szCs w:val="24"/>
        </w:rPr>
        <w:t>500</w:t>
      </w:r>
      <w:r>
        <w:rPr>
          <w:rFonts w:ascii="新細明體" w:hAnsi="新細明體" w:eastAsia="新細明體"/>
          <w:szCs w:val="24"/>
        </w:rPr>
        <w:t>元</w:t>
      </w:r>
      <w:r>
        <w:rPr>
          <w:rFonts w:eastAsia="新細明體" w:ascii="新細明體" w:hAnsi="新細明體"/>
          <w:szCs w:val="24"/>
        </w:rPr>
        <w:t xml:space="preserve">) </w:t>
      </w:r>
      <w:r>
        <w:rPr>
          <w:rFonts w:eastAsia="新細明體" w:cs="新細明體" w:ascii="新細明體" w:hAnsi="新細明體"/>
          <w:szCs w:val="24"/>
        </w:rPr>
        <w:t></w:t>
      </w:r>
      <w:r>
        <w:rPr>
          <w:rFonts w:ascii="新細明體" w:hAnsi="新細明體" w:cs="新細明體" w:eastAsia="新細明體"/>
          <w:szCs w:val="24"/>
        </w:rPr>
        <w:t>報名後</w:t>
      </w:r>
      <w:r>
        <w:rPr>
          <w:rFonts w:ascii="新細明體" w:hAnsi="新細明體" w:cs="新細明體" w:eastAsia="新細明體"/>
          <w:color w:val="FF0000"/>
          <w:szCs w:val="24"/>
        </w:rPr>
        <w:t>需先繳納以上費用確認</w:t>
      </w:r>
    </w:p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ascii="新細明體" w:hAnsi="新細明體" w:cs="新細明體" w:eastAsia="新細明體"/>
          <w:color w:val="FF0000"/>
          <w:szCs w:val="24"/>
        </w:rPr>
        <w:t xml:space="preserve">      </w:t>
      </w:r>
      <w:r>
        <w:rPr>
          <w:rFonts w:ascii="新細明體" w:hAnsi="新細明體" w:cs="新細明體" w:eastAsia="新細明體"/>
          <w:color w:val="FF0000"/>
          <w:szCs w:val="24"/>
        </w:rPr>
        <w:t>後才算報名成功</w:t>
      </w:r>
      <w:r>
        <w:rPr>
          <w:rFonts w:ascii="新細明體" w:hAnsi="新細明體" w:cs="新細明體" w:eastAsia="新細明體"/>
          <w:szCs w:val="24"/>
        </w:rPr>
        <w:t>。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二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匯款資訊</w:t>
      </w:r>
      <w:r>
        <w:rPr>
          <w:rFonts w:eastAsia="新細明體" w:ascii="新細明體" w:hAnsi="新細明體"/>
          <w:szCs w:val="24"/>
        </w:rPr>
        <w:t>: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</w:t>
      </w:r>
      <w:r>
        <w:rPr>
          <w:rFonts w:eastAsia="新細明體" w:ascii="新細明體" w:hAnsi="新細明體"/>
          <w:szCs w:val="24"/>
        </w:rPr>
        <w:t>1.</w:t>
      </w:r>
      <w:r>
        <w:rPr>
          <w:rFonts w:ascii="新細明體" w:hAnsi="新細明體" w:eastAsia="新細明體"/>
          <w:szCs w:val="24"/>
        </w:rPr>
        <w:t>戶名</w:t>
      </w:r>
      <w:r>
        <w:rPr>
          <w:rFonts w:eastAsia="新細明體" w:ascii="新細明體" w:hAnsi="新細明體"/>
          <w:szCs w:val="24"/>
        </w:rPr>
        <w:t>:</w:t>
      </w:r>
      <w:r>
        <w:rPr>
          <w:rFonts w:ascii="新細明體" w:hAnsi="新細明體" w:eastAsia="新細明體"/>
          <w:szCs w:val="24"/>
        </w:rPr>
        <w:t>彰化縣社會工作師公會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</w:t>
      </w:r>
      <w:r>
        <w:rPr>
          <w:rFonts w:eastAsia="新細明體" w:ascii="新細明體" w:hAnsi="新細明體"/>
          <w:szCs w:val="24"/>
        </w:rPr>
        <w:t>2.</w:t>
      </w:r>
      <w:r>
        <w:rPr>
          <w:rFonts w:ascii="新細明體" w:hAnsi="新細明體" w:eastAsia="新細明體"/>
          <w:szCs w:val="24"/>
        </w:rPr>
        <w:t>郵局代號</w:t>
      </w:r>
      <w:r>
        <w:rPr>
          <w:rFonts w:eastAsia="新細明體" w:ascii="新細明體" w:hAnsi="新細明體"/>
          <w:szCs w:val="24"/>
        </w:rPr>
        <w:t>:700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</w:t>
      </w:r>
      <w:r>
        <w:rPr>
          <w:rFonts w:eastAsia="新細明體" w:ascii="新細明體" w:hAnsi="新細明體"/>
          <w:szCs w:val="24"/>
        </w:rPr>
        <w:t>3.</w:t>
      </w:r>
      <w:r>
        <w:rPr>
          <w:rFonts w:ascii="新細明體" w:hAnsi="新細明體" w:eastAsia="新細明體"/>
          <w:szCs w:val="24"/>
        </w:rPr>
        <w:t>帳號</w:t>
      </w:r>
      <w:r>
        <w:rPr>
          <w:rFonts w:eastAsia="新細明體" w:ascii="新細明體" w:hAnsi="新細明體"/>
          <w:szCs w:val="24"/>
        </w:rPr>
        <w:t>:0081237-1706186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  </w:t>
      </w:r>
      <w:r>
        <w:rPr>
          <w:rFonts w:eastAsia="新細明體" w:ascii="新細明體" w:hAnsi="新細明體"/>
          <w:szCs w:val="24"/>
        </w:rPr>
        <w:t>4.</w:t>
      </w:r>
      <w:r>
        <w:rPr>
          <w:rFonts w:ascii="新細明體" w:hAnsi="新細明體" w:eastAsia="新細明體"/>
          <w:szCs w:val="24"/>
        </w:rPr>
        <w:t>匯款成功請電傳</w:t>
      </w:r>
      <w:r>
        <w:rPr>
          <w:rFonts w:eastAsia="新細明體" w:ascii="新細明體" w:hAnsi="新細明體"/>
          <w:szCs w:val="24"/>
        </w:rPr>
        <w:t>:chsw500@gmail.com</w:t>
      </w:r>
      <w:r>
        <w:rPr>
          <w:rFonts w:ascii="新細明體" w:hAnsi="新細明體" w:eastAsia="新細明體"/>
          <w:szCs w:val="24"/>
        </w:rPr>
        <w:t>，告知姓名、轉帳後</w:t>
      </w:r>
      <w:r>
        <w:rPr>
          <w:rFonts w:eastAsia="新細明體" w:ascii="新細明體" w:hAnsi="新細明體"/>
          <w:szCs w:val="24"/>
        </w:rPr>
        <w:t>5</w:t>
      </w:r>
      <w:r>
        <w:rPr>
          <w:rFonts w:ascii="新細明體" w:hAnsi="新細明體" w:eastAsia="新細明體"/>
          <w:szCs w:val="24"/>
        </w:rPr>
        <w:t>碼</w:t>
      </w:r>
    </w:p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eastAsia="新細明體" w:ascii="新細明體" w:hAnsi="新細明體"/>
          <w:szCs w:val="24"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新細明體" w:hAnsi="新細明體" w:eastAsia="新細明體"/>
          <w:b/>
          <w:szCs w:val="24"/>
        </w:rPr>
        <w:t>五、報名資訊</w:t>
      </w:r>
      <w:r>
        <w:rPr>
          <w:rFonts w:eastAsia="新細明體" w:ascii="新細明體" w:hAnsi="新細明體"/>
          <w:b/>
          <w:szCs w:val="24"/>
        </w:rPr>
        <w:t>:</w:t>
      </w:r>
    </w:p>
    <w:p>
      <w:pPr>
        <w:pStyle w:val="Normal"/>
        <w:rPr/>
      </w:pPr>
      <w:r>
        <w:rPr>
          <w:rFonts w:ascii="新細明體" w:hAnsi="新細明體" w:eastAsia="新細明體"/>
          <w:szCs w:val="24"/>
        </w:rPr>
        <w:t xml:space="preserve"> 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一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線上報名</w:t>
      </w:r>
      <w:r>
        <w:rPr>
          <w:rFonts w:eastAsia="新細明體" w:ascii="新細明體" w:hAnsi="新細明體"/>
          <w:szCs w:val="24"/>
        </w:rPr>
        <w:t>:</w:t>
      </w:r>
    </w:p>
    <w:p>
      <w:pPr>
        <w:pStyle w:val="Normal"/>
        <w:rPr/>
      </w:pPr>
      <w:r>
        <w:rPr>
          <w:rFonts w:ascii="新細明體" w:hAnsi="新細明體" w:eastAsia="新細明體"/>
          <w:szCs w:val="24"/>
        </w:rPr>
        <w:t xml:space="preserve">        </w:t>
      </w:r>
      <w:hyperlink r:id="rId5">
        <w:r>
          <w:rPr>
            <w:rStyle w:val="Style14"/>
            <w:rFonts w:eastAsia="新細明體" w:ascii="新細明體" w:hAnsi="新細明體"/>
            <w:szCs w:val="24"/>
          </w:rPr>
          <w:t>https://www.beclass.com/showregist.php?regist_id=MjQ0M2RjNzVmNTBjNDBkZDFiNzA6U2hvd0Zvcm0</w:t>
        </w:r>
      </w:hyperlink>
      <w:r>
        <w:rPr>
          <w:rFonts w:eastAsia="新細明體" w:ascii="新細明體" w:hAnsi="新細明體"/>
          <w:szCs w:val="24"/>
        </w:rPr>
        <w:t>=</w:t>
      </w:r>
    </w:p>
    <w:p>
      <w:pPr>
        <w:pStyle w:val="Normal"/>
        <w:rPr/>
      </w:pPr>
      <w:r>
        <w:rPr>
          <w:rFonts w:ascii="新細明體" w:hAnsi="新細明體" w:eastAsia="新細明體"/>
          <w:szCs w:val="24"/>
        </w:rPr>
        <w:t xml:space="preserve">       </w:t>
      </w:r>
      <w:r>
        <w:rPr>
          <w:rFonts w:ascii="新細明體" w:hAnsi="新細明體" w:eastAsia="新細明體"/>
          <w:szCs w:val="24"/>
        </w:rPr>
        <w:t>報名時間</w:t>
      </w:r>
      <w:r>
        <w:rPr>
          <w:rFonts w:eastAsia="新細明體" w:ascii="新細明體" w:hAnsi="新細明體"/>
          <w:szCs w:val="24"/>
        </w:rPr>
        <w:t>:</w:t>
      </w:r>
      <w:r>
        <w:rPr>
          <w:rFonts w:ascii="新細明體" w:hAnsi="新細明體" w:eastAsia="新細明體"/>
          <w:szCs w:val="24"/>
        </w:rPr>
        <w:t>自即日起至</w:t>
      </w:r>
      <w:r>
        <w:rPr>
          <w:rFonts w:eastAsia="新細明體" w:ascii="新細明體" w:hAnsi="新細明體"/>
          <w:szCs w:val="24"/>
        </w:rPr>
        <w:t>109</w:t>
      </w:r>
      <w:r>
        <w:rPr>
          <w:rFonts w:ascii="新細明體" w:hAnsi="新細明體" w:eastAsia="新細明體"/>
          <w:szCs w:val="24"/>
        </w:rPr>
        <w:t>年</w:t>
      </w:r>
      <w:r>
        <w:rPr>
          <w:rFonts w:eastAsia="新細明體" w:ascii="新細明體" w:hAnsi="新細明體"/>
          <w:szCs w:val="24"/>
        </w:rPr>
        <w:t>9</w:t>
      </w:r>
      <w:r>
        <w:rPr>
          <w:rFonts w:ascii="新細明體" w:hAnsi="新細明體" w:eastAsia="新細明體"/>
          <w:szCs w:val="24"/>
        </w:rPr>
        <w:t>月</w:t>
      </w:r>
      <w:r>
        <w:rPr>
          <w:rFonts w:eastAsia="新細明體" w:ascii="新細明體" w:hAnsi="新細明體"/>
          <w:szCs w:val="24"/>
        </w:rPr>
        <w:t>30</w:t>
      </w:r>
      <w:r>
        <w:rPr>
          <w:rFonts w:ascii="新細明體" w:hAnsi="新細明體" w:eastAsia="新細明體"/>
          <w:szCs w:val="24"/>
        </w:rPr>
        <w:t>日止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新細明體" w:hAnsi="新細明體" w:eastAsia="新細明體"/>
          <w:szCs w:val="24"/>
        </w:rPr>
        <w:t xml:space="preserve"> 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二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報名方式</w:t>
      </w:r>
      <w:r>
        <w:rPr>
          <w:rFonts w:eastAsia="新細明體" w:ascii="新細明體" w:hAnsi="新細明體"/>
          <w:szCs w:val="24"/>
        </w:rPr>
        <w:t>:</w:t>
      </w:r>
      <w:r>
        <w:rPr>
          <w:rFonts w:ascii="新細明體" w:hAnsi="新細明體" w:eastAsia="新細明體"/>
          <w:szCs w:val="24"/>
        </w:rPr>
        <w:t>線上報名，報名網址</w:t>
      </w:r>
      <w:r>
        <w:rPr>
          <w:rFonts w:eastAsia="新細明體" w:ascii="新細明體" w:hAnsi="新細明體"/>
          <w:szCs w:val="24"/>
        </w:rPr>
        <w:t>:</w:t>
      </w:r>
    </w:p>
    <w:p>
      <w:pPr>
        <w:pStyle w:val="Normal"/>
        <w:rPr/>
      </w:pPr>
      <w:r>
        <w:rPr>
          <w:rFonts w:ascii="新細明體" w:hAnsi="新細明體" w:eastAsia="新細明體"/>
          <w:szCs w:val="24"/>
        </w:rPr>
        <w:t xml:space="preserve">  </w:t>
      </w:r>
      <w:r>
        <w:rPr>
          <w:rFonts w:eastAsia="新細明體" w:ascii="新細明體" w:hAnsi="新細明體"/>
          <w:szCs w:val="24"/>
        </w:rPr>
        <w:t>(</w:t>
      </w:r>
      <w:r>
        <w:rPr>
          <w:rFonts w:ascii="新細明體" w:hAnsi="新細明體" w:eastAsia="新細明體"/>
          <w:szCs w:val="24"/>
        </w:rPr>
        <w:t>三</w:t>
      </w:r>
      <w:r>
        <w:rPr>
          <w:rFonts w:eastAsia="新細明體" w:ascii="新細明體" w:hAnsi="新細明體"/>
          <w:szCs w:val="24"/>
        </w:rPr>
        <w:t>)</w:t>
      </w:r>
      <w:r>
        <w:rPr>
          <w:rFonts w:ascii="新細明體" w:hAnsi="新細明體" w:eastAsia="新細明體"/>
          <w:szCs w:val="24"/>
        </w:rPr>
        <w:t>聯絡資訊</w:t>
      </w:r>
      <w:r>
        <w:rPr>
          <w:rFonts w:eastAsia="新細明體" w:ascii="新細明體" w:hAnsi="新細明體"/>
          <w:szCs w:val="24"/>
        </w:rPr>
        <w:t>:0905189678(</w:t>
      </w:r>
      <w:r>
        <w:rPr>
          <w:rFonts w:ascii="新細明體" w:hAnsi="新細明體" w:eastAsia="新細明體"/>
          <w:szCs w:val="24"/>
        </w:rPr>
        <w:t>謝小姐</w:t>
      </w:r>
      <w:r>
        <w:rPr>
          <w:rFonts w:eastAsia="新細明體" w:ascii="新細明體" w:hAnsi="新細明體"/>
          <w:szCs w:val="24"/>
        </w:rPr>
        <w:t>)</w:t>
      </w:r>
    </w:p>
    <w:p>
      <w:pPr>
        <w:pStyle w:val="Normal"/>
        <w:rPr>
          <w:rFonts w:ascii="新細明體" w:hAnsi="新細明體" w:eastAsia="新細明體"/>
          <w:szCs w:val="24"/>
        </w:rPr>
      </w:pPr>
      <w:r>
        <w:rPr>
          <w:rFonts w:eastAsia="新細明體" w:ascii="新細明體" w:hAnsi="新細明體"/>
          <w:szCs w:val="24"/>
        </w:rPr>
      </w:r>
    </w:p>
    <w:p>
      <w:pPr>
        <w:pStyle w:val="Normal"/>
        <w:rPr>
          <w:rFonts w:ascii="新細明體" w:hAnsi="新細明體" w:eastAsia="新細明體"/>
          <w:b/>
          <w:b/>
          <w:szCs w:val="24"/>
        </w:rPr>
      </w:pPr>
      <w:r>
        <w:rPr>
          <w:rFonts w:ascii="新細明體" w:hAnsi="新細明體" w:eastAsia="新細明體"/>
          <w:b/>
          <w:szCs w:val="24"/>
        </w:rPr>
        <w:t>六、本課程申請社工師繼續教育學分</w:t>
      </w:r>
      <w:r>
        <w:rPr>
          <w:rFonts w:eastAsia="新細明體" w:ascii="新細明體" w:hAnsi="新細明體"/>
          <w:b/>
          <w:szCs w:val="24"/>
        </w:rPr>
        <w:t>6</w:t>
      </w:r>
      <w:r>
        <w:rPr>
          <w:rFonts w:ascii="新細明體" w:hAnsi="新細明體" w:eastAsia="新細明體"/>
          <w:b/>
          <w:szCs w:val="24"/>
        </w:rPr>
        <w:t>小時</w:t>
      </w:r>
    </w:p>
    <w:p>
      <w:pPr>
        <w:pStyle w:val="Normal"/>
        <w:widowControl/>
        <w:rPr/>
      </w:pPr>
      <w:r>
        <w:rPr/>
      </w:r>
    </w:p>
    <w:p>
      <w:pPr>
        <w:pStyle w:val="Normal"/>
        <w:widowControl/>
        <w:rPr>
          <w:rFonts w:ascii="新細明體" w:hAnsi="新細明體" w:eastAsia="新細明體"/>
          <w:b/>
          <w:b/>
          <w:color w:val="333333"/>
          <w:szCs w:val="24"/>
        </w:rPr>
      </w:pPr>
      <w:r>
        <w:rPr>
          <w:rFonts w:ascii="新細明體" w:hAnsi="新細明體" w:eastAsia="新細明體"/>
          <w:b/>
          <w:color w:val="333333"/>
          <w:szCs w:val="24"/>
        </w:rPr>
        <w:t>七</w:t>
      </w:r>
      <w:r>
        <w:rPr>
          <w:rFonts w:ascii="新細明體" w:hAnsi="新細明體" w:cs="新細明體" w:eastAsia="新細明體"/>
          <w:b/>
          <w:color w:val="333333"/>
          <w:szCs w:val="24"/>
        </w:rPr>
        <w:t>、</w:t>
      </w:r>
      <w:r>
        <w:rPr>
          <w:rFonts w:ascii="新細明體" w:hAnsi="新細明體" w:eastAsia="新細明體"/>
          <w:b/>
          <w:color w:val="333333"/>
          <w:szCs w:val="24"/>
        </w:rPr>
        <w:t>課程防疫方式</w:t>
      </w:r>
      <w:r>
        <w:rPr>
          <w:rFonts w:eastAsia="新細明體" w:ascii="新細明體" w:hAnsi="新細明體"/>
          <w:b/>
          <w:color w:val="333333"/>
          <w:szCs w:val="24"/>
        </w:rPr>
        <w:t>:</w:t>
      </w:r>
    </w:p>
    <w:p>
      <w:pPr>
        <w:pStyle w:val="Normal"/>
        <w:widowControl/>
        <w:rPr>
          <w:rFonts w:ascii="新細明體" w:hAnsi="新細明體" w:eastAsia="新細明體"/>
          <w:color w:val="333333"/>
          <w:szCs w:val="24"/>
        </w:rPr>
      </w:pPr>
      <w:r>
        <w:rPr>
          <w:rFonts w:eastAsia="新細明體" w:ascii="新細明體" w:hAnsi="新細明體"/>
          <w:color w:val="333333"/>
          <w:szCs w:val="24"/>
        </w:rPr>
        <w:t>1.</w:t>
      </w:r>
      <w:r>
        <w:rPr>
          <w:rFonts w:ascii="新細明體" w:hAnsi="新細明體" w:eastAsia="新細明體"/>
          <w:color w:val="333333"/>
          <w:szCs w:val="24"/>
        </w:rPr>
        <w:t>全員戴口罩</w:t>
      </w:r>
      <w:r>
        <w:rPr>
          <w:rFonts w:eastAsia="新細明體" w:ascii="新細明體" w:hAnsi="新細明體"/>
          <w:color w:val="1C1E21"/>
          <w:szCs w:val="24"/>
        </w:rPr>
        <w:t>(</w:t>
      </w:r>
      <w:r>
        <w:rPr>
          <w:rFonts w:ascii="新細明體" w:hAnsi="新細明體" w:eastAsia="新細明體"/>
          <w:color w:val="1C1E21"/>
          <w:szCs w:val="24"/>
        </w:rPr>
        <w:t>若能維持社交距離</w:t>
      </w:r>
      <w:r>
        <w:rPr>
          <w:rFonts w:eastAsia="新細明體" w:ascii="新細明體" w:hAnsi="新細明體"/>
          <w:color w:val="1C1E21"/>
          <w:szCs w:val="24"/>
        </w:rPr>
        <w:t>1.5</w:t>
      </w:r>
      <w:r>
        <w:rPr>
          <w:rFonts w:ascii="新細明體" w:hAnsi="新細明體" w:eastAsia="新細明體"/>
          <w:color w:val="1C1E21"/>
          <w:szCs w:val="24"/>
        </w:rPr>
        <w:t>米，則可不戴</w:t>
      </w:r>
      <w:r>
        <w:rPr>
          <w:rFonts w:eastAsia="新細明體" w:ascii="新細明體" w:hAnsi="新細明體"/>
          <w:color w:val="1C1E21"/>
          <w:szCs w:val="24"/>
        </w:rPr>
        <w:t>)</w:t>
      </w:r>
      <w:r>
        <w:rPr>
          <w:rFonts w:ascii="新細明體" w:hAnsi="新細明體" w:eastAsia="新細明體"/>
          <w:color w:val="333333"/>
          <w:szCs w:val="24"/>
        </w:rPr>
        <w:t>。</w:t>
      </w:r>
    </w:p>
    <w:p>
      <w:pPr>
        <w:pStyle w:val="Normal"/>
        <w:widowControl/>
        <w:rPr>
          <w:rFonts w:ascii="新細明體" w:hAnsi="新細明體" w:eastAsia="新細明體"/>
          <w:color w:val="333333"/>
          <w:szCs w:val="24"/>
        </w:rPr>
      </w:pPr>
      <w:r>
        <w:rPr>
          <w:rFonts w:eastAsia="新細明體" w:ascii="新細明體" w:hAnsi="新細明體"/>
          <w:color w:val="333333"/>
          <w:szCs w:val="24"/>
        </w:rPr>
        <w:t>2.</w:t>
      </w:r>
      <w:r>
        <w:rPr>
          <w:rFonts w:ascii="新細明體" w:hAnsi="新細明體" w:eastAsia="新細明體"/>
          <w:color w:val="333333"/>
          <w:szCs w:val="24"/>
        </w:rPr>
        <w:t>全員進教室後、吃東西前、如廁後、排列後，都要洗手。</w:t>
      </w:r>
    </w:p>
    <w:p>
      <w:pPr>
        <w:pStyle w:val="Normal"/>
        <w:widowControl/>
        <w:rPr>
          <w:rFonts w:ascii="新細明體" w:hAnsi="新細明體" w:eastAsia="新細明體"/>
          <w:color w:val="333333"/>
          <w:szCs w:val="24"/>
        </w:rPr>
      </w:pPr>
      <w:r>
        <w:rPr>
          <w:rFonts w:eastAsia="新細明體" w:ascii="新細明體" w:hAnsi="新細明體"/>
          <w:color w:val="333333"/>
          <w:szCs w:val="24"/>
        </w:rPr>
        <w:t>3.</w:t>
      </w:r>
      <w:r>
        <w:rPr>
          <w:rFonts w:ascii="新細明體" w:hAnsi="新細明體" w:eastAsia="新細明體"/>
          <w:color w:val="333333"/>
          <w:szCs w:val="24"/>
        </w:rPr>
        <w:t>學員發燒、咳嗽需請假，並於事後或隔年免費補課。</w:t>
      </w:r>
    </w:p>
    <w:p>
      <w:pPr>
        <w:pStyle w:val="Normal"/>
        <w:widowControl/>
        <w:rPr>
          <w:rFonts w:ascii="新細明體" w:hAnsi="新細明體" w:eastAsia="新細明體"/>
          <w:color w:val="333333"/>
          <w:szCs w:val="24"/>
        </w:rPr>
      </w:pPr>
      <w:r>
        <w:rPr>
          <w:rFonts w:eastAsia="新細明體" w:ascii="新細明體" w:hAnsi="新細明體"/>
          <w:color w:val="333333"/>
          <w:szCs w:val="24"/>
        </w:rPr>
        <w:t>4.</w:t>
      </w:r>
      <w:r>
        <w:rPr>
          <w:rFonts w:ascii="新細明體" w:hAnsi="新細明體" w:eastAsia="新細明體"/>
          <w:color w:val="333333"/>
          <w:szCs w:val="24"/>
        </w:rPr>
        <w:t>中場休息時，教室門窗全開、通風，並用</w:t>
      </w:r>
      <w:r>
        <w:rPr>
          <w:rFonts w:eastAsia="新細明體" w:ascii="新細明體" w:hAnsi="新細明體"/>
          <w:color w:val="333333"/>
          <w:szCs w:val="24"/>
        </w:rPr>
        <w:t>75%</w:t>
      </w:r>
      <w:r>
        <w:rPr>
          <w:rFonts w:ascii="新細明體" w:hAnsi="新細明體" w:eastAsia="新細明體"/>
          <w:color w:val="333333"/>
          <w:szCs w:val="24"/>
        </w:rPr>
        <w:t>酒精消毒常接觸地方</w:t>
      </w:r>
      <w:r>
        <w:rPr>
          <w:rFonts w:eastAsia="新細明體" w:ascii="新細明體" w:hAnsi="新細明體"/>
          <w:color w:val="333333"/>
          <w:szCs w:val="24"/>
        </w:rPr>
        <w:t>(</w:t>
      </w:r>
      <w:r>
        <w:rPr>
          <w:rFonts w:ascii="新細明體" w:hAnsi="新細明體" w:eastAsia="新細明體"/>
          <w:color w:val="333333"/>
          <w:szCs w:val="24"/>
        </w:rPr>
        <w:t>門把手、</w:t>
      </w:r>
    </w:p>
    <w:p>
      <w:pPr>
        <w:pStyle w:val="Normal"/>
        <w:widowControl/>
        <w:rPr>
          <w:rFonts w:ascii="新細明體" w:hAnsi="新細明體" w:eastAsia="新細明體"/>
          <w:color w:val="333333"/>
          <w:szCs w:val="24"/>
        </w:rPr>
      </w:pPr>
      <w:r>
        <w:rPr>
          <w:rFonts w:ascii="新細明體" w:hAnsi="新細明體" w:eastAsia="新細明體"/>
          <w:color w:val="333333"/>
          <w:szCs w:val="24"/>
        </w:rPr>
        <w:t xml:space="preserve">    </w:t>
      </w:r>
      <w:r>
        <w:rPr>
          <w:rFonts w:ascii="新細明體" w:hAnsi="新細明體" w:eastAsia="新細明體"/>
          <w:color w:val="333333"/>
          <w:szCs w:val="24"/>
        </w:rPr>
        <w:t>飲水機按鈕、電燈開關、水龍頭、馬桶按鈕</w:t>
      </w:r>
      <w:r>
        <w:rPr>
          <w:rFonts w:eastAsia="新細明體" w:ascii="新細明體" w:hAnsi="新細明體"/>
          <w:color w:val="333333"/>
          <w:szCs w:val="24"/>
        </w:rPr>
        <w:t>)</w:t>
      </w:r>
      <w:r>
        <w:rPr>
          <w:rFonts w:ascii="新細明體" w:hAnsi="新細明體" w:eastAsia="新細明體"/>
          <w:color w:val="333333"/>
          <w:szCs w:val="24"/>
        </w:rPr>
        <w:t>。</w:t>
      </w:r>
    </w:p>
    <w:p>
      <w:pPr>
        <w:pStyle w:val="Normal"/>
        <w:widowControl/>
        <w:rPr>
          <w:rFonts w:ascii="新細明體" w:hAnsi="新細明體" w:eastAsia="新細明體"/>
          <w:color w:val="333333"/>
          <w:szCs w:val="24"/>
        </w:rPr>
      </w:pPr>
      <w:r>
        <w:rPr>
          <w:rFonts w:eastAsia="新細明體" w:ascii="新細明體" w:hAnsi="新細明體"/>
          <w:color w:val="333333"/>
          <w:szCs w:val="24"/>
        </w:rPr>
        <w:t>5.</w:t>
      </w:r>
      <w:r>
        <w:rPr>
          <w:rFonts w:ascii="新細明體" w:hAnsi="新細明體" w:eastAsia="新細明體"/>
          <w:color w:val="333333"/>
          <w:szCs w:val="24"/>
        </w:rPr>
        <w:t>教室備有</w:t>
      </w:r>
      <w:r>
        <w:rPr>
          <w:rFonts w:eastAsia="新細明體" w:ascii="新細明體" w:hAnsi="新細明體"/>
          <w:color w:val="333333"/>
          <w:szCs w:val="24"/>
        </w:rPr>
        <w:t>75%</w:t>
      </w:r>
      <w:r>
        <w:rPr>
          <w:rFonts w:ascii="新細明體" w:hAnsi="新細明體" w:eastAsia="新細明體"/>
          <w:color w:val="333333"/>
          <w:szCs w:val="24"/>
        </w:rPr>
        <w:t>酒精，以利學員隨時消毒手部。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erif">
    <w:altName w:val="Times New Roman"/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paragraph" w:styleId="1">
    <w:name w:val="Heading 1"/>
    <w:basedOn w:val="Style21"/>
    <w:next w:val="Style17"/>
    <w:qFormat/>
    <w:pPr>
      <w:outlineLvl w:val="0"/>
    </w:pPr>
    <w:rPr>
      <w:rFonts w:ascii="Liberation Serif" w:hAnsi="Liberation Serif" w:eastAsia="新細明體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註解方塊文字 字元"/>
    <w:basedOn w:val="DefaultParagraphFont"/>
    <w:uiPriority w:val="99"/>
    <w:semiHidden/>
    <w:qFormat/>
    <w:rsid w:val="00123183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de0265"/>
    <w:rPr>
      <w:color w:val="808080"/>
    </w:rPr>
  </w:style>
  <w:style w:type="character" w:styleId="Style14" w:customStyle="1">
    <w:name w:val="網際網路連結"/>
    <w:basedOn w:val="DefaultParagraphFont"/>
    <w:uiPriority w:val="99"/>
    <w:unhideWhenUsed/>
    <w:rsid w:val="00f71dea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新細明體" w:hAnsi="新細明體" w:eastAsia="新細明體"/>
    </w:rPr>
  </w:style>
  <w:style w:type="character" w:styleId="ListLabel2" w:customStyle="1">
    <w:name w:val="ListLabel 2"/>
    <w:qFormat/>
    <w:rPr>
      <w:rFonts w:ascii="新細明體" w:hAnsi="新細明體"/>
    </w:rPr>
  </w:style>
  <w:style w:type="character" w:styleId="ListLabel3">
    <w:name w:val="ListLabel 3"/>
    <w:qFormat/>
    <w:rPr>
      <w:rFonts w:ascii="新細明體" w:hAnsi="新細明體" w:eastAsia="新細明體" w:cs="Arial"/>
      <w:b/>
      <w:color w:val="333333"/>
      <w:kern w:val="0"/>
      <w:sz w:val="30"/>
      <w:szCs w:val="28"/>
      <w:u w:val="none"/>
    </w:rPr>
  </w:style>
  <w:style w:type="character" w:styleId="ListLabel4">
    <w:name w:val="ListLabel 4"/>
    <w:qFormat/>
    <w:rPr>
      <w:rFonts w:eastAsia="新細明體"/>
      <w:szCs w:val="24"/>
    </w:rPr>
  </w:style>
  <w:style w:type="character" w:styleId="Style15">
    <w:name w:val="訪問過的網際網路連結"/>
    <w:rPr>
      <w:color w:val="800000"/>
      <w:u w:val="single"/>
      <w:lang w:val="zxx" w:eastAsia="zxx" w:bidi="zxx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123183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22" w:customStyle="1">
    <w:name w:val="表格內容"/>
    <w:basedOn w:val="Normal"/>
    <w:qFormat/>
    <w:pPr>
      <w:suppressLineNumbers/>
    </w:pPr>
    <w:rPr/>
  </w:style>
  <w:style w:type="paragraph" w:styleId="Style23" w:customStyle="1">
    <w:name w:val="表格標題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59"/>
    <w:rsid w:val="00f8049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lovefami.blogspot.com/2020/06/2020.html" TargetMode="External"/><Relationship Id="rId5" Type="http://schemas.openxmlformats.org/officeDocument/2006/relationships/hyperlink" Target="https://www.beclass.com/showregist.php?regist_id=MjQ0M2RjNzVmNTBjNDBkZDFiNzA6U2hvd0Zvcm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LibreOffice/6.2.6.2$Windows_X86_64 LibreOffice_project/684e730861356e74889dfe6dbddd3562aae2e6ad</Application>
  <Pages>3</Pages>
  <Words>299</Words>
  <Characters>1710</Characters>
  <CharactersWithSpaces>2005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2020-09-02T00:50:00Z</dcterms:created>
  <dc:creator>user</dc:creator>
  <dc:description/>
  <dc:language>zh-TW</dc:language>
  <cp:lastModifiedBy/>
  <dcterms:modified xsi:type="dcterms:W3CDTF">2020-09-03T18:33:25Z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