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8" w:rsidRPr="000701EE" w:rsidRDefault="00351EB8" w:rsidP="00994291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</w:pPr>
      <w:r w:rsidRPr="000701EE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透過</w:t>
      </w:r>
      <w:r w:rsidRPr="000701EE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1</w:t>
      </w:r>
      <w:r w:rsidR="000701EE" w:rsidRPr="000701EE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個故事</w:t>
      </w:r>
      <w:proofErr w:type="gramStart"/>
      <w:r w:rsidR="000701EE" w:rsidRPr="000701EE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《</w:t>
      </w:r>
      <w:proofErr w:type="gramEnd"/>
      <w:r w:rsidR="000701EE" w:rsidRPr="000701EE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茶道／さどう、茶の湯</w:t>
      </w:r>
      <w:r w:rsidRPr="000701EE">
        <w:rPr>
          <w:rFonts w:ascii="Rockwell Extra Bold" w:eastAsia="微軟正黑體" w:hAnsi="Rockwell Extra Bold"/>
          <w:b/>
          <w:color w:val="FF0000"/>
          <w:sz w:val="40"/>
          <w:szCs w:val="40"/>
          <w:highlight w:val="cyan"/>
        </w:rPr>
        <w:t>》及</w:t>
      </w:r>
      <w:r w:rsidR="000701EE" w:rsidRPr="000701EE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cyan"/>
        </w:rPr>
        <w:t>「和敬清寂」</w:t>
      </w:r>
    </w:p>
    <w:p w:rsidR="00994291" w:rsidRDefault="000701EE" w:rsidP="00994291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Elephant" w:eastAsia="微軟正黑體" w:hAnsi="Elephant" w:hint="eastAsia"/>
          <w:b/>
          <w:color w:val="FF0000"/>
          <w:sz w:val="40"/>
          <w:szCs w:val="40"/>
        </w:rPr>
      </w:pPr>
      <w:r w:rsidRPr="000701EE">
        <w:rPr>
          <w:rFonts w:ascii="Elephant" w:eastAsia="微軟正黑體" w:hAnsi="Elephant" w:hint="eastAsia"/>
          <w:b/>
          <w:color w:val="FF0000"/>
          <w:sz w:val="40"/>
          <w:szCs w:val="40"/>
          <w:highlight w:val="cyan"/>
        </w:rPr>
        <w:t>與大自然融合為一，</w:t>
      </w:r>
      <w:proofErr w:type="gramStart"/>
      <w:r w:rsidRPr="000701EE">
        <w:rPr>
          <w:rFonts w:ascii="Elephant" w:eastAsia="微軟正黑體" w:hAnsi="Elephant" w:hint="eastAsia"/>
          <w:b/>
          <w:color w:val="FF0000"/>
          <w:sz w:val="40"/>
          <w:szCs w:val="40"/>
          <w:highlight w:val="cyan"/>
        </w:rPr>
        <w:t>無始無終</w:t>
      </w:r>
      <w:proofErr w:type="gramEnd"/>
      <w:r w:rsidRPr="000701EE">
        <w:rPr>
          <w:rFonts w:ascii="Elephant" w:eastAsia="微軟正黑體" w:hAnsi="Elephant" w:hint="eastAsia"/>
          <w:b/>
          <w:color w:val="FF0000"/>
          <w:sz w:val="40"/>
          <w:szCs w:val="40"/>
          <w:highlight w:val="cyan"/>
        </w:rPr>
        <w:t>之寧靜感覺</w:t>
      </w:r>
      <w:r w:rsidR="00994291">
        <w:rPr>
          <w:rFonts w:ascii="Elephant" w:eastAsia="微軟正黑體" w:hAnsi="Elephant"/>
          <w:b/>
          <w:color w:val="FF0000"/>
          <w:sz w:val="40"/>
          <w:szCs w:val="40"/>
          <w:highlight w:val="cyan"/>
        </w:rPr>
        <w:t>…</w:t>
      </w:r>
      <w:r w:rsidR="00994291">
        <w:rPr>
          <w:rFonts w:ascii="Elephant" w:eastAsia="微軟正黑體" w:hAnsi="Elephant" w:hint="eastAsia"/>
          <w:b/>
          <w:color w:val="FF0000"/>
          <w:sz w:val="40"/>
          <w:szCs w:val="40"/>
          <w:highlight w:val="cyan"/>
        </w:rPr>
        <w:t>..</w:t>
      </w:r>
      <w:r w:rsidR="00994291">
        <w:rPr>
          <w:rFonts w:ascii="Elephant" w:eastAsia="微軟正黑體" w:hAnsi="Elephant" w:hint="eastAsia"/>
          <w:b/>
          <w:color w:val="FF0000"/>
          <w:sz w:val="40"/>
          <w:szCs w:val="40"/>
          <w:highlight w:val="cyan"/>
        </w:rPr>
        <w:t>昭慶宣講生</w:t>
      </w:r>
    </w:p>
    <w:p w:rsidR="00994291" w:rsidRPr="004C1995" w:rsidRDefault="00994291" w:rsidP="00994291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◆</w:t>
      </w:r>
      <w:proofErr w:type="gramStart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茶要炒制</w:t>
      </w:r>
      <w:proofErr w:type="gramEnd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，做人要修煉</w:t>
      </w:r>
      <w:r w:rsidR="004C1995"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   </w:t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</w:t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◆</w:t>
      </w:r>
      <w:proofErr w:type="gramStart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茶要下沉</w:t>
      </w:r>
      <w:proofErr w:type="gramEnd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，做人要謙和</w:t>
      </w:r>
    </w:p>
    <w:p w:rsidR="00994291" w:rsidRPr="004C1995" w:rsidRDefault="00994291" w:rsidP="00994291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◆茶失色於水，做人需融合於眾</w:t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4C1995"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◆</w:t>
      </w:r>
      <w:proofErr w:type="gramStart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茶有清香</w:t>
      </w:r>
      <w:proofErr w:type="gramEnd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，做人需誠敬</w:t>
      </w:r>
    </w:p>
    <w:p w:rsidR="004C1995" w:rsidRDefault="00994291" w:rsidP="004C1995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Elephant" w:eastAsia="微軟正黑體" w:hAnsi="Elephant" w:hint="eastAsia"/>
          <w:b/>
          <w:color w:val="009900"/>
          <w:sz w:val="40"/>
          <w:szCs w:val="40"/>
        </w:rPr>
      </w:pPr>
      <w:r w:rsidRPr="004C1995">
        <w:rPr>
          <w:noProof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 wp14:anchorId="398BD567" wp14:editId="44869FFE">
            <wp:simplePos x="0" y="0"/>
            <wp:positionH relativeFrom="column">
              <wp:posOffset>-635</wp:posOffset>
            </wp:positionH>
            <wp:positionV relativeFrom="paragraph">
              <wp:posOffset>323850</wp:posOffset>
            </wp:positionV>
            <wp:extent cx="7359650" cy="3837305"/>
            <wp:effectExtent l="0" t="0" r="0" b="0"/>
            <wp:wrapTight wrapText="bothSides">
              <wp:wrapPolygon edited="0">
                <wp:start x="0" y="0"/>
                <wp:lineTo x="0" y="21446"/>
                <wp:lineTo x="21525" y="21446"/>
                <wp:lineTo x="2152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817130329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◆</w:t>
      </w:r>
      <w:proofErr w:type="gramStart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茶釋其</w:t>
      </w:r>
      <w:proofErr w:type="gramEnd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味，做人要奉獻</w:t>
      </w:r>
      <w:r w:rsidR="004C1995"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   </w:t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</w:t>
      </w:r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◆</w:t>
      </w:r>
      <w:proofErr w:type="gramStart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茶要品味</w:t>
      </w:r>
      <w:proofErr w:type="gramEnd"/>
      <w:r w:rsidRPr="004C1995">
        <w:rPr>
          <w:rFonts w:ascii="Elephant" w:eastAsia="微軟正黑體" w:hAnsi="Elephant" w:hint="eastAsia"/>
          <w:b/>
          <w:color w:val="00990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</w:rPr>
        <w:t>，做人需修德</w:t>
      </w:r>
    </w:p>
    <w:p w:rsidR="003C329F" w:rsidRPr="004C1995" w:rsidRDefault="009B182F" w:rsidP="004C1995">
      <w:pPr>
        <w:adjustRightInd w:val="0"/>
        <w:spacing w:before="100" w:beforeAutospacing="1" w:after="100" w:afterAutospacing="1" w:line="480" w:lineRule="exact"/>
        <w:contextualSpacing/>
        <w:rPr>
          <w:rFonts w:ascii="Elephant" w:eastAsia="微軟正黑體" w:hAnsi="Elephant"/>
          <w:b/>
          <w:color w:val="009900"/>
          <w:sz w:val="40"/>
          <w:szCs w:val="40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CF490D" w:rsidP="000701EE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0701EE">
        <w:rPr>
          <w:rFonts w:ascii="微軟正黑體" w:eastAsia="微軟正黑體" w:hAnsi="微軟正黑體" w:hint="eastAsia"/>
          <w:b/>
          <w:sz w:val="32"/>
          <w:szCs w:val="32"/>
        </w:rPr>
        <w:t>鹿谷麒</w:t>
      </w:r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麟潭位於凍頂山東</w:t>
      </w:r>
      <w:proofErr w:type="gramStart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麓</w:t>
      </w:r>
      <w:proofErr w:type="gramEnd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，是一座面積約13公頃的人工水</w:t>
      </w:r>
      <w:proofErr w:type="gramStart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埤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依傍著</w:t>
      </w:r>
      <w:proofErr w:type="gramEnd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梯田茶園，遠方以蓊鬱群山為背景，湖</w:t>
      </w:r>
      <w:r w:rsidR="000701EE">
        <w:rPr>
          <w:rFonts w:ascii="微軟正黑體" w:eastAsia="微軟正黑體" w:hAnsi="微軟正黑體" w:hint="eastAsia"/>
          <w:b/>
          <w:sz w:val="32"/>
          <w:szCs w:val="32"/>
        </w:rPr>
        <w:t>面搭山巒永遠是絕配風景，令人驚呼這</w:t>
      </w:r>
      <w:proofErr w:type="gramStart"/>
      <w:r w:rsidR="000701EE">
        <w:rPr>
          <w:rFonts w:ascii="微軟正黑體" w:eastAsia="微軟正黑體" w:hAnsi="微軟正黑體" w:hint="eastAsia"/>
          <w:b/>
          <w:sz w:val="32"/>
          <w:szCs w:val="32"/>
        </w:rPr>
        <w:t>處湖岸秘</w:t>
      </w:r>
      <w:proofErr w:type="gramEnd"/>
      <w:r w:rsidR="000701EE">
        <w:rPr>
          <w:rFonts w:ascii="微軟正黑體" w:eastAsia="微軟正黑體" w:hAnsi="微軟正黑體" w:hint="eastAsia"/>
          <w:b/>
          <w:sz w:val="32"/>
          <w:szCs w:val="32"/>
        </w:rPr>
        <w:t>境仍保留遺</w:t>
      </w:r>
      <w:proofErr w:type="gramStart"/>
      <w:r w:rsidR="000701EE">
        <w:rPr>
          <w:rFonts w:ascii="微軟正黑體" w:eastAsia="微軟正黑體" w:hAnsi="微軟正黑體" w:hint="eastAsia"/>
          <w:b/>
          <w:sz w:val="32"/>
          <w:szCs w:val="32"/>
        </w:rPr>
        <w:t>世</w:t>
      </w:r>
      <w:proofErr w:type="gramEnd"/>
      <w:r w:rsidR="000701EE">
        <w:rPr>
          <w:rFonts w:ascii="微軟正黑體" w:eastAsia="微軟正黑體" w:hAnsi="微軟正黑體" w:hint="eastAsia"/>
          <w:b/>
          <w:sz w:val="32"/>
          <w:szCs w:val="32"/>
        </w:rPr>
        <w:t xml:space="preserve">獨立之美 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701EE">
        <w:rPr>
          <w:rFonts w:ascii="微軟正黑體" w:eastAsia="微軟正黑體" w:hAnsi="微軟正黑體" w:hint="eastAsia"/>
          <w:b/>
          <w:sz w:val="32"/>
          <w:szCs w:val="32"/>
        </w:rPr>
        <w:t>紫南宮(午餐自理)銅板親</w:t>
      </w:r>
      <w:proofErr w:type="gramStart"/>
      <w:r w:rsidR="000701EE">
        <w:rPr>
          <w:rFonts w:ascii="微軟正黑體" w:eastAsia="微軟正黑體" w:hAnsi="微軟正黑體" w:hint="eastAsia"/>
          <w:b/>
          <w:sz w:val="32"/>
          <w:szCs w:val="32"/>
        </w:rPr>
        <w:t>民價~</w:t>
      </w:r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701EE">
        <w:rPr>
          <w:rFonts w:ascii="微軟正黑體" w:eastAsia="微軟正黑體" w:hAnsi="微軟正黑體" w:hint="eastAsia"/>
          <w:b/>
          <w:sz w:val="32"/>
          <w:szCs w:val="32"/>
        </w:rPr>
        <w:t>下午可選</w:t>
      </w:r>
      <w:r w:rsidR="00994291">
        <w:rPr>
          <w:rFonts w:ascii="微軟正黑體" w:eastAsia="微軟正黑體" w:hAnsi="微軟正黑體" w:hint="eastAsia"/>
          <w:b/>
          <w:sz w:val="32"/>
          <w:szCs w:val="32"/>
        </w:rPr>
        <w:t xml:space="preserve">A或B </w:t>
      </w:r>
      <w:proofErr w:type="gramStart"/>
      <w:r w:rsidR="00994291" w:rsidRPr="00994291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99429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0701EE">
        <w:rPr>
          <w:rFonts w:ascii="微軟正黑體" w:eastAsia="微軟正黑體" w:hAnsi="微軟正黑體" w:hint="eastAsia"/>
          <w:b/>
          <w:sz w:val="32"/>
          <w:szCs w:val="32"/>
        </w:rPr>
        <w:t>A:</w:t>
      </w:r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台灣封神</w:t>
      </w:r>
      <w:proofErr w:type="gramStart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榜文創區</w:t>
      </w:r>
      <w:proofErr w:type="gramEnd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3D彩繪懷舊街道萌</w:t>
      </w:r>
      <w:proofErr w:type="gramStart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萌</w:t>
      </w:r>
      <w:proofErr w:type="gramEnd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公仔園區有落</w:t>
      </w:r>
      <w:proofErr w:type="gramStart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羽松步道</w:t>
      </w:r>
      <w:proofErr w:type="gramEnd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、3D彩繪地景、8米高3D立體彩繪牆</w:t>
      </w:r>
      <w:r w:rsidR="000701EE">
        <w:rPr>
          <w:rFonts w:ascii="微軟正黑體" w:eastAsia="微軟正黑體" w:hAnsi="微軟正黑體" w:hint="eastAsia"/>
          <w:b/>
          <w:sz w:val="32"/>
          <w:szCs w:val="32"/>
        </w:rPr>
        <w:t xml:space="preserve">、適合愛拍照的朋友喔～(門票自理) 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701EE">
        <w:rPr>
          <w:rFonts w:ascii="微軟正黑體" w:eastAsia="微軟正黑體" w:hAnsi="微軟正黑體" w:hint="eastAsia"/>
          <w:b/>
          <w:sz w:val="32"/>
          <w:szCs w:val="32"/>
        </w:rPr>
        <w:t>B</w:t>
      </w:r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台大下坪熱帶植物園</w:t>
      </w:r>
      <w:proofErr w:type="gramStart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椰</w:t>
      </w:r>
      <w:proofErr w:type="gramEnd"/>
      <w:r w:rsidR="000701EE" w:rsidRPr="000701EE">
        <w:rPr>
          <w:rFonts w:ascii="微軟正黑體" w:eastAsia="微軟正黑體" w:hAnsi="微軟正黑體" w:hint="eastAsia"/>
          <w:b/>
          <w:sz w:val="32"/>
          <w:szCs w:val="32"/>
        </w:rPr>
        <w:t>林大道與肖楠步道筆直參天浪漫大自然教室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0B2FC2" w:rsidRPr="00994291" w:rsidRDefault="00994291" w:rsidP="004C1995">
      <w:pPr>
        <w:adjustRightInd w:val="0"/>
        <w:snapToGrid w:val="0"/>
        <w:spacing w:line="1840" w:lineRule="exact"/>
        <w:jc w:val="both"/>
        <w:rPr>
          <w:rFonts w:ascii="Sitka Display" w:eastAsia="微軟正黑體" w:hAnsi="Sitka Displ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1995">
        <w:rPr>
          <w:rFonts w:ascii="Eras Bold ITC" w:eastAsia="微軟正黑體" w:hAnsi="Eras Bold ITC"/>
          <w:b/>
          <w:color w:val="C00000"/>
          <w:w w:val="80"/>
          <w:sz w:val="96"/>
          <w:szCs w:val="96"/>
        </w:rPr>
        <w:t>3+1</w:t>
      </w:r>
      <w:r w:rsidR="00841265" w:rsidRPr="004C1995">
        <w:rPr>
          <w:rFonts w:asciiTheme="majorHAnsi" w:eastAsia="微軟正黑體" w:hAnsiTheme="majorHAnsi"/>
          <w:b/>
          <w:color w:val="C00000"/>
          <w:w w:val="66"/>
          <w:sz w:val="96"/>
          <w:szCs w:val="96"/>
        </w:rPr>
        <w:t>人</w:t>
      </w:r>
      <w:r w:rsidR="00351EB8" w:rsidRPr="004C1995">
        <w:rPr>
          <w:rFonts w:asciiTheme="majorHAnsi" w:eastAsia="微軟正黑體" w:hAnsiTheme="majorHAnsi"/>
          <w:b/>
          <w:color w:val="C00000"/>
          <w:w w:val="66"/>
          <w:sz w:val="96"/>
          <w:szCs w:val="96"/>
        </w:rPr>
        <w:t>組</w:t>
      </w:r>
      <w:r w:rsidRPr="00994291">
        <w:rPr>
          <w:rFonts w:ascii="Sitka Display" w:eastAsia="微軟正黑體" w:hAnsi="Sitka Display" w:hint="eastAsia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2104</w:t>
      </w:r>
      <w:r w:rsidR="00351EB8" w:rsidRPr="00994291">
        <w:rPr>
          <w:rFonts w:ascii="Sitka Display" w:eastAsia="微軟正黑體" w:hAnsi="Sitka Display" w:hint="eastAsia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351EB8" w:rsidRPr="004C1995">
        <w:rPr>
          <w:rFonts w:ascii="Arial Rounded MT Bold" w:eastAsia="微軟正黑體" w:hAnsi="Arial Rounded MT Bold"/>
          <w:b/>
          <w:i/>
          <w:color w:val="FF0000"/>
          <w:sz w:val="200"/>
          <w:szCs w:val="200"/>
        </w:rPr>
        <w:t>5</w:t>
      </w:r>
      <w:r w:rsidRPr="004C1995">
        <w:rPr>
          <w:rFonts w:ascii="Arial Rounded MT Bold" w:eastAsia="微軟正黑體" w:hAnsi="Arial Rounded MT Bold" w:hint="eastAsia"/>
          <w:b/>
          <w:i/>
          <w:color w:val="FF0000"/>
          <w:sz w:val="200"/>
          <w:szCs w:val="200"/>
        </w:rPr>
        <w:t>2</w:t>
      </w:r>
      <w:r w:rsidR="004953B7" w:rsidRPr="004C1995">
        <w:rPr>
          <w:rFonts w:ascii="Arial Rounded MT Bold" w:eastAsia="微軟正黑體" w:hAnsi="Arial Rounded MT Bold"/>
          <w:b/>
          <w:i/>
          <w:color w:val="FF0000"/>
          <w:sz w:val="200"/>
          <w:szCs w:val="200"/>
        </w:rPr>
        <w:t>6</w:t>
      </w:r>
      <w:r w:rsidR="00815752" w:rsidRPr="00994291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BD51E3" w:rsidRPr="0084126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994291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52</w:t>
      </w:r>
      <w:r w:rsidR="004953B7" w:rsidRPr="00841265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6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994291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6</w:t>
      </w:r>
      <w:r w:rsidR="00994291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3</w:t>
      </w:r>
      <w:r w:rsidR="00841265" w:rsidRPr="00606276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2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D52E77" w:rsidRPr="00351EB8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小茶點</w:t>
      </w:r>
      <w:r w:rsidR="004C1995">
        <w:rPr>
          <w:rFonts w:ascii="微軟正黑體" w:eastAsia="微軟正黑體" w:hAnsi="微軟正黑體" w:hint="eastAsia"/>
          <w:b/>
          <w:sz w:val="32"/>
          <w:szCs w:val="32"/>
        </w:rPr>
        <w:t>+礦泉水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994291">
        <w:rPr>
          <w:rFonts w:ascii="微軟正黑體" w:eastAsia="微軟正黑體" w:hAnsi="微軟正黑體" w:hint="eastAsia"/>
          <w:b/>
          <w:sz w:val="32"/>
          <w:szCs w:val="32"/>
        </w:rPr>
        <w:t xml:space="preserve">、作業費 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●不包含：司領小費100元、午餐(</w:t>
      </w:r>
      <w:r w:rsidR="004C1995">
        <w:rPr>
          <w:rFonts w:ascii="微軟正黑體" w:eastAsia="微軟正黑體" w:hAnsi="微軟正黑體" w:hint="eastAsia"/>
          <w:b/>
          <w:sz w:val="32"/>
          <w:szCs w:val="32"/>
        </w:rPr>
        <w:t>建議地方</w:t>
      </w:r>
      <w:bookmarkStart w:id="0" w:name="_GoBack"/>
      <w:bookmarkEnd w:id="0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小吃)</w:t>
      </w:r>
      <w:r w:rsidR="004C1995">
        <w:rPr>
          <w:rFonts w:ascii="微軟正黑體" w:eastAsia="微軟正黑體" w:hAnsi="微軟正黑體" w:hint="eastAsia"/>
          <w:b/>
          <w:sz w:val="32"/>
          <w:szCs w:val="32"/>
        </w:rPr>
        <w:t>、封神榜園區門票</w:t>
      </w:r>
    </w:p>
    <w:sectPr w:rsidR="00D52E77" w:rsidRPr="00351EB8" w:rsidSect="004953B7">
      <w:headerReference w:type="default" r:id="rId10"/>
      <w:footerReference w:type="default" r:id="rId11"/>
      <w:pgSz w:w="11906" w:h="16838"/>
      <w:pgMar w:top="426" w:right="282" w:bottom="426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ED" w:rsidRDefault="000F6EED" w:rsidP="00A6500B">
      <w:r>
        <w:separator/>
      </w:r>
    </w:p>
  </w:endnote>
  <w:endnote w:type="continuationSeparator" w:id="0">
    <w:p w:rsidR="000F6EED" w:rsidRDefault="000F6EED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95" w:rsidRPr="004C1995" w:rsidRDefault="004C1995" w:rsidP="004C1995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7030A0"/>
        <w:sz w:val="36"/>
        <w:szCs w:val="36"/>
      </w:rPr>
    </w:pP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家樂福旅行社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 xml:space="preserve"> 07-8150600 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交通部觀光局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5616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號</w:t>
    </w:r>
  </w:p>
  <w:p w:rsidR="004C1995" w:rsidRPr="004C1995" w:rsidRDefault="004C1995" w:rsidP="004C1995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 xml:space="preserve">     </w:t>
    </w:r>
    <w:r>
      <w:rPr>
        <w:rFonts w:asciiTheme="majorHAnsi" w:eastAsiaTheme="majorEastAsia" w:hAnsiTheme="majorHAnsi" w:cstheme="majorBidi" w:hint="eastAsia"/>
        <w:b/>
        <w:color w:val="7030A0"/>
        <w:sz w:val="36"/>
        <w:szCs w:val="36"/>
      </w:rPr>
      <w:t xml:space="preserve"> 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1.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手機報名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 xml:space="preserve"> </w:t>
    </w:r>
    <w:r>
      <w:rPr>
        <w:rFonts w:asciiTheme="majorHAnsi" w:eastAsiaTheme="majorEastAsia" w:hAnsiTheme="majorHAnsi" w:cstheme="majorBidi" w:hint="eastAsia"/>
        <w:b/>
        <w:color w:val="7030A0"/>
        <w:sz w:val="36"/>
        <w:szCs w:val="36"/>
      </w:rPr>
      <w:t xml:space="preserve"> 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2.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超商繳費</w:t>
    </w:r>
    <w:r>
      <w:rPr>
        <w:rFonts w:asciiTheme="majorHAnsi" w:eastAsiaTheme="majorEastAsia" w:hAnsiTheme="majorHAnsi" w:cstheme="majorBidi" w:hint="eastAsia"/>
        <w:b/>
        <w:color w:val="7030A0"/>
        <w:sz w:val="36"/>
        <w:szCs w:val="36"/>
      </w:rPr>
      <w:t xml:space="preserve"> 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 xml:space="preserve"> 3.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索取</w:t>
    </w:r>
    <w:r>
      <w:rPr>
        <w:rFonts w:asciiTheme="majorEastAsia" w:eastAsiaTheme="majorEastAsia" w:hAnsiTheme="majorEastAsia" w:cstheme="majorBidi" w:hint="eastAsia"/>
        <w:b/>
        <w:color w:val="7030A0"/>
        <w:sz w:val="36"/>
        <w:szCs w:val="36"/>
      </w:rPr>
      <w:t>「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代收轉付收據</w:t>
    </w:r>
    <w:r>
      <w:rPr>
        <w:rFonts w:asciiTheme="majorEastAsia" w:eastAsiaTheme="majorEastAsia" w:hAnsiTheme="majorEastAsia" w:cstheme="majorBidi" w:hint="eastAsia"/>
        <w:b/>
        <w:color w:val="7030A0"/>
        <w:sz w:val="36"/>
        <w:szCs w:val="36"/>
      </w:rPr>
      <w:t>」</w:t>
    </w:r>
    <w:r w:rsidRPr="004C1995">
      <w:rPr>
        <w:rFonts w:asciiTheme="majorHAnsi" w:eastAsiaTheme="majorEastAsia" w:hAnsiTheme="majorHAnsi" w:cstheme="majorBidi"/>
        <w:b/>
        <w:color w:val="7030A0"/>
        <w:sz w:val="36"/>
        <w:szCs w:val="36"/>
      </w:rPr>
      <w:t>品質保障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B4FB8" w:rsidRPr="008B4FB8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ED" w:rsidRDefault="000F6EED" w:rsidP="00A6500B">
      <w:r>
        <w:separator/>
      </w:r>
    </w:p>
  </w:footnote>
  <w:footnote w:type="continuationSeparator" w:id="0">
    <w:p w:rsidR="000F6EED" w:rsidRDefault="000F6EED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0F6EED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071"/>
    <w:multiLevelType w:val="hybridMultilevel"/>
    <w:tmpl w:val="7FD69BC2"/>
    <w:lvl w:ilvl="0" w:tplc="8B5A8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E052C9"/>
    <w:multiLevelType w:val="hybridMultilevel"/>
    <w:tmpl w:val="481CE584"/>
    <w:lvl w:ilvl="0" w:tplc="C4DE1E42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01EE"/>
    <w:rsid w:val="00075C1E"/>
    <w:rsid w:val="000A4DBB"/>
    <w:rsid w:val="000B2FC2"/>
    <w:rsid w:val="000F6EED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4C199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B4FB8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94291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5327ED"/>
    <w:rsid w:val="00630C95"/>
    <w:rsid w:val="00772EBF"/>
    <w:rsid w:val="00851C0C"/>
    <w:rsid w:val="00B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B6AFC7BD0BB1482BAACACF36EA3A6D42">
    <w:name w:val="B6AFC7BD0BB1482BAACACF36EA3A6D42"/>
    <w:rsid w:val="00B12E9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B6AFC7BD0BB1482BAACACF36EA3A6D42">
    <w:name w:val="B6AFC7BD0BB1482BAACACF36EA3A6D42"/>
    <w:rsid w:val="00B12E9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D234-70E5-43D1-A578-723A4701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4</cp:revision>
  <cp:lastPrinted>2020-02-03T12:15:00Z</cp:lastPrinted>
  <dcterms:created xsi:type="dcterms:W3CDTF">2020-02-03T12:15:00Z</dcterms:created>
  <dcterms:modified xsi:type="dcterms:W3CDTF">2020-02-03T12:15:00Z</dcterms:modified>
</cp:coreProperties>
</file>