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9C" w:rsidRPr="00776E9C" w:rsidRDefault="00776E9C" w:rsidP="00776E9C">
      <w:pPr>
        <w:adjustRightInd w:val="0"/>
        <w:snapToGrid w:val="0"/>
        <w:jc w:val="center"/>
        <w:rPr>
          <w:rFonts w:ascii="微軟正黑體" w:eastAsia="微軟正黑體" w:hAnsi="微軟正黑體" w:hint="eastAsia"/>
          <w:b/>
          <w:noProof/>
          <w:color w:val="FFFFFF" w:themeColor="background1"/>
          <w:w w:val="150"/>
          <w:sz w:val="48"/>
          <w:szCs w:val="48"/>
        </w:rPr>
      </w:pPr>
      <w:r w:rsidRPr="00776E9C">
        <w:rPr>
          <w:rFonts w:ascii="微軟正黑體" w:eastAsia="微軟正黑體" w:hAnsi="微軟正黑體" w:hint="eastAsia"/>
          <w:noProof/>
          <w:color w:val="FFFFFF" w:themeColor="background1"/>
          <w:w w:val="90"/>
          <w:sz w:val="48"/>
          <w:szCs w:val="48"/>
          <w:highlight w:val="darkMagenta"/>
        </w:rPr>
        <w:t>◆回饋限60人次★原價3280/早鳥2382</w:t>
      </w:r>
      <w:r>
        <w:rPr>
          <w:rFonts w:ascii="微軟正黑體" w:eastAsia="微軟正黑體" w:hAnsi="微軟正黑體" w:hint="eastAsia"/>
          <w:noProof/>
          <w:color w:val="FFFFFF" w:themeColor="background1"/>
          <w:w w:val="90"/>
          <w:sz w:val="48"/>
          <w:szCs w:val="48"/>
          <w:highlight w:val="darkMagenta"/>
        </w:rPr>
        <w:t xml:space="preserve"> </w:t>
      </w:r>
      <w:r w:rsidRPr="00776E9C">
        <w:rPr>
          <w:rFonts w:ascii="微軟正黑體" w:eastAsia="微軟正黑體" w:hAnsi="微軟正黑體" w:hint="eastAsia"/>
          <w:b/>
          <w:noProof/>
          <w:color w:val="FFFFFF" w:themeColor="background1"/>
          <w:w w:val="150"/>
          <w:sz w:val="48"/>
          <w:szCs w:val="48"/>
          <w:highlight w:val="darkMagenta"/>
        </w:rPr>
        <w:t>(省下898)</w:t>
      </w:r>
    </w:p>
    <w:p w:rsidR="008B6D30" w:rsidRPr="008B6D30" w:rsidRDefault="00666C08" w:rsidP="008B6D30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381874" cy="3638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465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378" cy="364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jc w:val="center"/>
        <w:tblInd w:w="-8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53"/>
        <w:gridCol w:w="4536"/>
        <w:gridCol w:w="5297"/>
      </w:tblGrid>
      <w:tr w:rsidR="008B6D30" w:rsidRPr="008B6D30" w:rsidTr="00776E9C">
        <w:trPr>
          <w:jc w:val="center"/>
        </w:trPr>
        <w:tc>
          <w:tcPr>
            <w:tcW w:w="11586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8B6D30" w:rsidRPr="008B6D30" w:rsidRDefault="00666C08" w:rsidP="00CD6A8A">
            <w:pPr>
              <w:spacing w:line="500" w:lineRule="exact"/>
              <w:jc w:val="center"/>
              <w:rPr>
                <w:rFonts w:ascii="細明體" w:eastAsia="細明體" w:hAnsi="細明體"/>
                <w:b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b/>
                <w:color w:val="FFFF00"/>
                <w:kern w:val="2"/>
                <w:sz w:val="36"/>
                <w:szCs w:val="36"/>
              </w:rPr>
              <w:t>搭乘遊覽車 南</w:t>
            </w:r>
            <w:proofErr w:type="gramStart"/>
            <w:r>
              <w:rPr>
                <w:rFonts w:ascii="細明體" w:eastAsia="細明體" w:hAnsi="細明體" w:hint="eastAsia"/>
                <w:b/>
                <w:color w:val="FFFF00"/>
                <w:kern w:val="2"/>
                <w:sz w:val="36"/>
                <w:szCs w:val="36"/>
              </w:rPr>
              <w:t>迴</w:t>
            </w:r>
            <w:proofErr w:type="gramEnd"/>
            <w:r>
              <w:rPr>
                <w:rFonts w:ascii="細明體" w:eastAsia="細明體" w:hAnsi="細明體" w:hint="eastAsia"/>
                <w:b/>
                <w:color w:val="FFFF00"/>
                <w:kern w:val="2"/>
                <w:sz w:val="36"/>
                <w:szCs w:val="36"/>
              </w:rPr>
              <w:t>公路新路線 省下45分鐘車程</w:t>
            </w:r>
            <w:r w:rsidR="00A65672" w:rsidRPr="00A65672">
              <w:rPr>
                <w:rFonts w:ascii="細明體" w:eastAsia="細明體" w:hAnsi="細明體" w:hint="eastAsia"/>
                <w:b/>
                <w:kern w:val="2"/>
                <w:sz w:val="36"/>
                <w:szCs w:val="36"/>
              </w:rPr>
              <w:t xml:space="preserve"> </w:t>
            </w:r>
            <w:r w:rsidR="00A65672">
              <w:rPr>
                <w:rFonts w:ascii="細明體" w:eastAsia="細明體" w:hAnsi="細明體" w:hint="eastAsia"/>
                <w:b/>
                <w:kern w:val="2"/>
                <w:sz w:val="36"/>
                <w:szCs w:val="36"/>
              </w:rPr>
              <w:t xml:space="preserve">     </w:t>
            </w:r>
            <w:r w:rsidR="00A65672" w:rsidRPr="00A65672">
              <w:rPr>
                <w:rFonts w:ascii="細明體" w:eastAsia="細明體" w:hAnsi="細明體" w:hint="eastAsia"/>
                <w:b/>
                <w:color w:val="FFFFFF" w:themeColor="background1"/>
                <w:kern w:val="2"/>
                <w:sz w:val="28"/>
                <w:szCs w:val="28"/>
              </w:rPr>
              <w:t>●包含 ◎自理</w:t>
            </w:r>
          </w:p>
        </w:tc>
      </w:tr>
      <w:tr w:rsidR="00E52674" w:rsidRPr="008B6D30" w:rsidTr="00776E9C">
        <w:trPr>
          <w:jc w:val="center"/>
        </w:trPr>
        <w:tc>
          <w:tcPr>
            <w:tcW w:w="1753" w:type="dxa"/>
            <w:tcBorders>
              <w:top w:val="single" w:sz="4" w:space="0" w:color="7030A0"/>
            </w:tcBorders>
            <w:shd w:val="clear" w:color="auto" w:fill="FDE9D9" w:themeFill="accent6" w:themeFillTint="33"/>
            <w:vAlign w:val="center"/>
          </w:tcPr>
          <w:p w:rsidR="008B6D30" w:rsidRPr="00A65672" w:rsidRDefault="00666C08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2"/>
                <w:szCs w:val="32"/>
              </w:rPr>
            </w:pPr>
            <w:r w:rsidRPr="00A65672">
              <w:rPr>
                <w:rFonts w:ascii="細明體" w:eastAsia="細明體" w:hAnsi="細明體"/>
                <w:kern w:val="2"/>
                <w:sz w:val="32"/>
                <w:szCs w:val="32"/>
              </w:rPr>
              <w:t>08</w:t>
            </w:r>
            <w:r w:rsidRPr="00A65672">
              <w:rPr>
                <w:rFonts w:ascii="細明體" w:eastAsia="細明體" w:hAnsi="細明體" w:hint="eastAsia"/>
                <w:kern w:val="2"/>
                <w:sz w:val="32"/>
                <w:szCs w:val="32"/>
              </w:rPr>
              <w:t>3</w:t>
            </w:r>
            <w:r w:rsidR="008B6D30" w:rsidRPr="00A65672">
              <w:rPr>
                <w:rFonts w:ascii="細明體" w:eastAsia="細明體" w:hAnsi="細明體"/>
                <w:kern w:val="2"/>
                <w:sz w:val="32"/>
                <w:szCs w:val="32"/>
              </w:rPr>
              <w:t>0-1100</w:t>
            </w:r>
          </w:p>
        </w:tc>
        <w:tc>
          <w:tcPr>
            <w:tcW w:w="4536" w:type="dxa"/>
            <w:tcBorders>
              <w:top w:val="single" w:sz="4" w:space="0" w:color="7030A0"/>
            </w:tcBorders>
            <w:shd w:val="clear" w:color="auto" w:fill="FDE9D9" w:themeFill="accent6" w:themeFillTint="33"/>
            <w:vAlign w:val="center"/>
          </w:tcPr>
          <w:p w:rsidR="008B6D30" w:rsidRPr="008B6D30" w:rsidRDefault="00666C08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南</w:t>
            </w:r>
            <w:proofErr w:type="gramStart"/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迴</w:t>
            </w:r>
            <w:proofErr w:type="gramEnd"/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公路 新路線 海闊天空</w:t>
            </w:r>
          </w:p>
        </w:tc>
        <w:tc>
          <w:tcPr>
            <w:tcW w:w="5297" w:type="dxa"/>
            <w:tcBorders>
              <w:top w:val="single" w:sz="4" w:space="0" w:color="7030A0"/>
            </w:tcBorders>
            <w:shd w:val="clear" w:color="auto" w:fill="FDE9D9" w:themeFill="accent6" w:themeFillTint="33"/>
            <w:vAlign w:val="center"/>
          </w:tcPr>
          <w:p w:rsidR="008B6D30" w:rsidRPr="008B6D30" w:rsidRDefault="00666C08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伯朗大道-田園-</w:t>
            </w:r>
            <w:r w:rsidR="00A65672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◎接龍蜈蚣車</w:t>
            </w:r>
          </w:p>
        </w:tc>
      </w:tr>
      <w:tr w:rsidR="00E52674" w:rsidRPr="008B6D30" w:rsidTr="00776E9C">
        <w:trPr>
          <w:jc w:val="center"/>
        </w:trPr>
        <w:tc>
          <w:tcPr>
            <w:tcW w:w="1753" w:type="dxa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8B6D30" w:rsidRPr="00A65672" w:rsidRDefault="008B6D30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2"/>
                <w:szCs w:val="32"/>
              </w:rPr>
            </w:pPr>
            <w:r w:rsidRPr="00A65672">
              <w:rPr>
                <w:rFonts w:ascii="細明體" w:eastAsia="細明體" w:hAnsi="細明體"/>
                <w:kern w:val="2"/>
                <w:sz w:val="32"/>
                <w:szCs w:val="32"/>
              </w:rPr>
              <w:t>1100-1200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1943A7" w:rsidRDefault="001943A7" w:rsidP="001943A7">
            <w:pPr>
              <w:spacing w:line="440" w:lineRule="exact"/>
              <w:jc w:val="center"/>
              <w:rPr>
                <w:rFonts w:ascii="細明體" w:eastAsia="細明體" w:hAnsi="細明體" w:hint="eastAsia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●</w:t>
            </w:r>
            <w:proofErr w:type="gramStart"/>
            <w:r w:rsidR="00666C08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老東台米</w:t>
            </w:r>
            <w:proofErr w:type="gramEnd"/>
            <w:r w:rsidR="00666C08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苔目</w:t>
            </w:r>
          </w:p>
          <w:p w:rsidR="008B6D30" w:rsidRPr="001943A7" w:rsidRDefault="001943A7" w:rsidP="001943A7">
            <w:pPr>
              <w:spacing w:line="440" w:lineRule="exact"/>
              <w:jc w:val="center"/>
              <w:rPr>
                <w:rFonts w:ascii="細明體" w:eastAsia="細明體" w:hAnsi="細明體"/>
                <w:kern w:val="2"/>
                <w:sz w:val="24"/>
                <w:szCs w:val="24"/>
              </w:rPr>
            </w:pPr>
            <w:r w:rsidRPr="001943A7">
              <w:rPr>
                <w:rFonts w:ascii="細明體" w:eastAsia="細明體" w:hAnsi="細明體" w:hint="eastAsia"/>
                <w:kern w:val="2"/>
                <w:sz w:val="24"/>
                <w:szCs w:val="24"/>
              </w:rPr>
              <w:t>套餐:經典</w:t>
            </w:r>
            <w:proofErr w:type="gramStart"/>
            <w:r w:rsidRPr="001943A7">
              <w:rPr>
                <w:rFonts w:ascii="細明體" w:eastAsia="細明體" w:hAnsi="細明體" w:hint="eastAsia"/>
                <w:kern w:val="2"/>
                <w:sz w:val="24"/>
                <w:szCs w:val="24"/>
              </w:rPr>
              <w:t>米苔目</w:t>
            </w:r>
            <w:proofErr w:type="gramEnd"/>
            <w:r w:rsidRPr="001943A7">
              <w:rPr>
                <w:rFonts w:ascii="細明體" w:eastAsia="細明體" w:hAnsi="細明體" w:hint="eastAsia"/>
                <w:kern w:val="2"/>
                <w:sz w:val="24"/>
                <w:szCs w:val="24"/>
              </w:rPr>
              <w:t>+滷味拼盤(二人一組)</w:t>
            </w:r>
          </w:p>
        </w:tc>
        <w:tc>
          <w:tcPr>
            <w:tcW w:w="5297" w:type="dxa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8B6D30" w:rsidRDefault="001943A7" w:rsidP="001943A7">
            <w:pPr>
              <w:spacing w:line="440" w:lineRule="exact"/>
              <w:jc w:val="center"/>
              <w:rPr>
                <w:rFonts w:ascii="細明體" w:eastAsia="細明體" w:hAnsi="細明體" w:hint="eastAsia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●</w:t>
            </w:r>
            <w:r w:rsidR="00A65672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池上飯包-●懷舊料理</w:t>
            </w:r>
            <w:proofErr w:type="gramStart"/>
            <w:r w:rsidR="00A65672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嚐</w:t>
            </w:r>
            <w:proofErr w:type="gramEnd"/>
            <w:r w:rsidR="00A65672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好米</w:t>
            </w:r>
          </w:p>
          <w:p w:rsidR="001943A7" w:rsidRPr="001943A7" w:rsidRDefault="001943A7" w:rsidP="001943A7">
            <w:pPr>
              <w:spacing w:line="440" w:lineRule="exact"/>
              <w:jc w:val="center"/>
              <w:rPr>
                <w:rFonts w:ascii="細明體" w:eastAsia="細明體" w:hAnsi="細明體"/>
                <w:kern w:val="2"/>
                <w:sz w:val="24"/>
                <w:szCs w:val="24"/>
              </w:rPr>
            </w:pPr>
            <w:r w:rsidRPr="001943A7">
              <w:rPr>
                <w:rFonts w:ascii="細明體" w:eastAsia="細明體" w:hAnsi="細明體" w:hint="eastAsia"/>
                <w:kern w:val="2"/>
                <w:sz w:val="24"/>
                <w:szCs w:val="24"/>
              </w:rPr>
              <w:t>飯包:排骨.雞腿.魚排.素食/四選</w:t>
            </w:r>
            <w:proofErr w:type="gramStart"/>
            <w:r w:rsidRPr="001943A7">
              <w:rPr>
                <w:rFonts w:ascii="細明體" w:eastAsia="細明體" w:hAnsi="細明體" w:hint="eastAsia"/>
                <w:kern w:val="2"/>
                <w:sz w:val="24"/>
                <w:szCs w:val="24"/>
              </w:rPr>
              <w:t>一</w:t>
            </w:r>
            <w:proofErr w:type="gramEnd"/>
          </w:p>
        </w:tc>
      </w:tr>
      <w:tr w:rsidR="008B6D30" w:rsidRPr="008B6D30" w:rsidTr="00776E9C">
        <w:trPr>
          <w:jc w:val="center"/>
        </w:trPr>
        <w:tc>
          <w:tcPr>
            <w:tcW w:w="1753" w:type="dxa"/>
            <w:shd w:val="clear" w:color="auto" w:fill="DBE5F1" w:themeFill="accent1" w:themeFillTint="33"/>
            <w:vAlign w:val="center"/>
          </w:tcPr>
          <w:p w:rsidR="008B6D30" w:rsidRPr="00A65672" w:rsidRDefault="00666C08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2"/>
                <w:szCs w:val="32"/>
              </w:rPr>
            </w:pPr>
            <w:r w:rsidRPr="00A65672">
              <w:rPr>
                <w:rFonts w:ascii="細明體" w:eastAsia="細明體" w:hAnsi="細明體"/>
                <w:kern w:val="2"/>
                <w:sz w:val="32"/>
                <w:szCs w:val="32"/>
              </w:rPr>
              <w:t>1200-1</w:t>
            </w:r>
            <w:r w:rsidRPr="00A65672">
              <w:rPr>
                <w:rFonts w:ascii="細明體" w:eastAsia="細明體" w:hAnsi="細明體" w:hint="eastAsia"/>
                <w:kern w:val="2"/>
                <w:sz w:val="32"/>
                <w:szCs w:val="32"/>
              </w:rPr>
              <w:t>4</w:t>
            </w:r>
            <w:r w:rsidR="008B6D30" w:rsidRPr="00A65672">
              <w:rPr>
                <w:rFonts w:ascii="細明體" w:eastAsia="細明體" w:hAnsi="細明體"/>
                <w:kern w:val="2"/>
                <w:sz w:val="32"/>
                <w:szCs w:val="32"/>
              </w:rPr>
              <w:t>00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8B6D30" w:rsidRPr="008B6D30" w:rsidRDefault="00666C08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東海岸-</w:t>
            </w:r>
            <w:proofErr w:type="gramStart"/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加路蘭遊憩</w:t>
            </w:r>
            <w:proofErr w:type="gramEnd"/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區</w:t>
            </w:r>
          </w:p>
        </w:tc>
        <w:tc>
          <w:tcPr>
            <w:tcW w:w="5297" w:type="dxa"/>
            <w:shd w:val="clear" w:color="auto" w:fill="DBE5F1" w:themeFill="accent1" w:themeFillTint="33"/>
            <w:vAlign w:val="center"/>
          </w:tcPr>
          <w:p w:rsidR="008B6D30" w:rsidRPr="008B6D30" w:rsidRDefault="00A65672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鹿野高台-青青草原360度環繞</w:t>
            </w:r>
          </w:p>
        </w:tc>
      </w:tr>
      <w:tr w:rsidR="008B6D30" w:rsidRPr="008B6D30" w:rsidTr="00776E9C">
        <w:trPr>
          <w:trHeight w:val="480"/>
          <w:jc w:val="center"/>
        </w:trPr>
        <w:tc>
          <w:tcPr>
            <w:tcW w:w="1753" w:type="dxa"/>
            <w:shd w:val="clear" w:color="auto" w:fill="DBE5F1" w:themeFill="accent1" w:themeFillTint="33"/>
            <w:vAlign w:val="center"/>
          </w:tcPr>
          <w:p w:rsidR="008B6D30" w:rsidRPr="00A65672" w:rsidRDefault="00666C08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2"/>
                <w:szCs w:val="32"/>
              </w:rPr>
            </w:pPr>
            <w:r w:rsidRPr="00A65672">
              <w:rPr>
                <w:rFonts w:ascii="細明體" w:eastAsia="細明體" w:hAnsi="細明體"/>
                <w:kern w:val="2"/>
                <w:sz w:val="32"/>
                <w:szCs w:val="32"/>
              </w:rPr>
              <w:t>1</w:t>
            </w:r>
            <w:r w:rsidRPr="00A65672">
              <w:rPr>
                <w:rFonts w:ascii="細明體" w:eastAsia="細明體" w:hAnsi="細明體" w:hint="eastAsia"/>
                <w:kern w:val="2"/>
                <w:sz w:val="32"/>
                <w:szCs w:val="32"/>
              </w:rPr>
              <w:t>40</w:t>
            </w:r>
            <w:r w:rsidRPr="00A65672">
              <w:rPr>
                <w:rFonts w:ascii="細明體" w:eastAsia="細明體" w:hAnsi="細明體"/>
                <w:kern w:val="2"/>
                <w:sz w:val="32"/>
                <w:szCs w:val="32"/>
              </w:rPr>
              <w:t>0-1</w:t>
            </w:r>
            <w:r w:rsidRPr="00A65672">
              <w:rPr>
                <w:rFonts w:ascii="細明體" w:eastAsia="細明體" w:hAnsi="細明體" w:hint="eastAsia"/>
                <w:kern w:val="2"/>
                <w:sz w:val="32"/>
                <w:szCs w:val="32"/>
              </w:rPr>
              <w:t>6</w:t>
            </w:r>
            <w:r w:rsidR="008B6D30" w:rsidRPr="00A65672">
              <w:rPr>
                <w:rFonts w:ascii="細明體" w:eastAsia="細明體" w:hAnsi="細明體"/>
                <w:kern w:val="2"/>
                <w:sz w:val="32"/>
                <w:szCs w:val="32"/>
              </w:rPr>
              <w:t>30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8B6D30" w:rsidRPr="008B6D30" w:rsidRDefault="00666C08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三仙台八仙過海</w:t>
            </w:r>
            <w:r w:rsidR="00A65672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 xml:space="preserve"> </w:t>
            </w: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傳說故事</w:t>
            </w:r>
          </w:p>
        </w:tc>
        <w:tc>
          <w:tcPr>
            <w:tcW w:w="5297" w:type="dxa"/>
            <w:shd w:val="clear" w:color="auto" w:fill="DBE5F1" w:themeFill="accent1" w:themeFillTint="33"/>
            <w:vAlign w:val="center"/>
          </w:tcPr>
          <w:p w:rsidR="008B6D30" w:rsidRPr="008B6D30" w:rsidRDefault="00A65672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豐源國小 櫻木平交道 多良車站</w:t>
            </w:r>
          </w:p>
        </w:tc>
      </w:tr>
      <w:tr w:rsidR="008B6D30" w:rsidRPr="008B6D30" w:rsidTr="00776E9C">
        <w:trPr>
          <w:jc w:val="center"/>
        </w:trPr>
        <w:tc>
          <w:tcPr>
            <w:tcW w:w="1753" w:type="dxa"/>
            <w:shd w:val="clear" w:color="auto" w:fill="DBE5F1" w:themeFill="accent1" w:themeFillTint="33"/>
            <w:vAlign w:val="center"/>
          </w:tcPr>
          <w:p w:rsidR="008B6D30" w:rsidRPr="00A65672" w:rsidRDefault="00666C08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2"/>
                <w:szCs w:val="32"/>
              </w:rPr>
            </w:pPr>
            <w:r w:rsidRPr="00A65672">
              <w:rPr>
                <w:rFonts w:ascii="細明體" w:eastAsia="細明體" w:hAnsi="細明體"/>
                <w:kern w:val="2"/>
                <w:sz w:val="32"/>
                <w:szCs w:val="32"/>
              </w:rPr>
              <w:t>1</w:t>
            </w:r>
            <w:r w:rsidRPr="00A65672">
              <w:rPr>
                <w:rFonts w:ascii="細明體" w:eastAsia="細明體" w:hAnsi="細明體" w:hint="eastAsia"/>
                <w:kern w:val="2"/>
                <w:sz w:val="32"/>
                <w:szCs w:val="32"/>
              </w:rPr>
              <w:t>73</w:t>
            </w:r>
            <w:r w:rsidRPr="00A65672">
              <w:rPr>
                <w:rFonts w:ascii="細明體" w:eastAsia="細明體" w:hAnsi="細明體"/>
                <w:kern w:val="2"/>
                <w:sz w:val="32"/>
                <w:szCs w:val="32"/>
              </w:rPr>
              <w:t>0-</w:t>
            </w:r>
            <w:r w:rsidRPr="00A65672">
              <w:rPr>
                <w:rFonts w:ascii="細明體" w:eastAsia="細明體" w:hAnsi="細明體" w:hint="eastAsia"/>
                <w:kern w:val="2"/>
                <w:sz w:val="32"/>
                <w:szCs w:val="32"/>
              </w:rPr>
              <w:t>2000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8B6D30" w:rsidRPr="008B6D30" w:rsidRDefault="00666C08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鐵花村市集</w:t>
            </w:r>
            <w:r w:rsidR="00A65672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◎</w:t>
            </w: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晚餐自由美食</w:t>
            </w:r>
          </w:p>
        </w:tc>
        <w:tc>
          <w:tcPr>
            <w:tcW w:w="5297" w:type="dxa"/>
            <w:shd w:val="clear" w:color="auto" w:fill="DBE5F1" w:themeFill="accent1" w:themeFillTint="33"/>
            <w:vAlign w:val="center"/>
          </w:tcPr>
          <w:p w:rsidR="008B6D30" w:rsidRPr="008B6D30" w:rsidRDefault="00A65672" w:rsidP="00776E9C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南</w:t>
            </w:r>
            <w:proofErr w:type="gramStart"/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迴</w:t>
            </w:r>
            <w:proofErr w:type="gramEnd"/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公路-回程</w:t>
            </w:r>
          </w:p>
        </w:tc>
      </w:tr>
    </w:tbl>
    <w:p w:rsidR="000B2FC2" w:rsidRPr="00776E9C" w:rsidRDefault="00776E9C" w:rsidP="00E16759">
      <w:pPr>
        <w:adjustRightInd w:val="0"/>
        <w:snapToGrid w:val="0"/>
        <w:spacing w:line="1900" w:lineRule="exact"/>
        <w:jc w:val="center"/>
        <w:rPr>
          <w:rFonts w:ascii="Bernard MT Condensed" w:eastAsia="微軟正黑體" w:hAnsi="Bernard MT Condensed"/>
          <w:b/>
          <w:color w:val="4F6228" w:themeColor="accent3" w:themeShade="80"/>
          <w:w w:val="55"/>
          <w:sz w:val="72"/>
          <w:szCs w:val="72"/>
        </w:rPr>
      </w:pPr>
      <w:r w:rsidRPr="00776E9C">
        <w:rPr>
          <w:rFonts w:ascii="High Tower Text" w:eastAsia="微軟正黑體" w:hAnsi="High Tower Text" w:hint="eastAsia"/>
          <w:b/>
          <w:i/>
          <w:color w:val="8F45C7"/>
          <w:w w:val="130"/>
          <w:sz w:val="144"/>
          <w:szCs w:val="144"/>
        </w:rPr>
        <w:t>$</w:t>
      </w:r>
      <w:r w:rsidR="00A65672" w:rsidRPr="00A65672">
        <w:rPr>
          <w:rFonts w:ascii="High Tower Text" w:eastAsia="微軟正黑體" w:hAnsi="High Tower Text"/>
          <w:b/>
          <w:i/>
          <w:color w:val="8F45C7"/>
          <w:w w:val="130"/>
          <w:sz w:val="200"/>
          <w:szCs w:val="200"/>
        </w:rPr>
        <w:t>2382</w:t>
      </w:r>
      <w:r w:rsidR="00563F06" w:rsidRPr="001943A7">
        <w:rPr>
          <w:rFonts w:ascii="Segoe UI Black" w:eastAsia="微軟正黑體" w:hAnsi="Segoe UI Black"/>
          <w:b/>
          <w:color w:val="00B0F0"/>
          <w:w w:val="55"/>
          <w:sz w:val="96"/>
          <w:szCs w:val="96"/>
        </w:rPr>
        <w:t>含</w:t>
      </w:r>
      <w:r w:rsidR="00563F06" w:rsidRPr="00A65672">
        <w:rPr>
          <w:rFonts w:ascii="Segoe UI Black" w:eastAsia="微軟正黑體" w:hAnsi="Segoe UI Black"/>
          <w:b/>
          <w:color w:val="8F45C7"/>
          <w:w w:val="55"/>
          <w:sz w:val="96"/>
          <w:szCs w:val="96"/>
        </w:rPr>
        <w:t>:</w:t>
      </w:r>
      <w:r w:rsidR="00563F06" w:rsidRPr="00A65672">
        <w:rPr>
          <w:rFonts w:ascii="Segoe UI Black" w:eastAsia="微軟正黑體" w:hAnsi="Segoe UI Black"/>
          <w:b/>
          <w:color w:val="FF0000"/>
          <w:w w:val="55"/>
          <w:sz w:val="96"/>
          <w:szCs w:val="96"/>
        </w:rPr>
        <w:t>早</w:t>
      </w:r>
      <w:r w:rsidR="00563F06" w:rsidRPr="00A65672">
        <w:rPr>
          <w:rFonts w:ascii="Segoe UI Black" w:eastAsia="微軟正黑體" w:hAnsi="Segoe UI Black"/>
          <w:b/>
          <w:color w:val="8F45C7"/>
          <w:w w:val="55"/>
          <w:sz w:val="96"/>
          <w:szCs w:val="96"/>
        </w:rPr>
        <w:t>+</w:t>
      </w:r>
      <w:r w:rsidR="00563F06" w:rsidRPr="00A65672">
        <w:rPr>
          <w:rFonts w:ascii="Segoe UI Black" w:eastAsia="微軟正黑體" w:hAnsi="Segoe UI Black"/>
          <w:b/>
          <w:color w:val="0070C0"/>
          <w:w w:val="55"/>
          <w:sz w:val="96"/>
          <w:szCs w:val="96"/>
        </w:rPr>
        <w:t>午</w:t>
      </w:r>
      <w:r w:rsidR="00563F06" w:rsidRPr="00A65672">
        <w:rPr>
          <w:rFonts w:ascii="Segoe UI Black" w:eastAsia="微軟正黑體" w:hAnsi="Segoe UI Black"/>
          <w:b/>
          <w:color w:val="8F45C7"/>
          <w:w w:val="55"/>
          <w:sz w:val="96"/>
          <w:szCs w:val="96"/>
        </w:rPr>
        <w:t>+</w:t>
      </w:r>
      <w:r w:rsidR="00A65672" w:rsidRPr="00A65672">
        <w:rPr>
          <w:rFonts w:ascii="Segoe UI Black" w:eastAsia="微軟正黑體" w:hAnsi="Segoe UI Black" w:hint="eastAsia"/>
          <w:b/>
          <w:color w:val="4F6228" w:themeColor="accent3" w:themeShade="80"/>
          <w:w w:val="55"/>
          <w:sz w:val="96"/>
          <w:szCs w:val="96"/>
        </w:rPr>
        <w:t>住宿</w:t>
      </w:r>
      <w:r w:rsidR="00A65672" w:rsidRPr="00776E9C">
        <w:rPr>
          <w:rFonts w:ascii="Segoe UI Black" w:eastAsia="微軟正黑體" w:hAnsi="Segoe UI Black" w:hint="eastAsia"/>
          <w:b/>
          <w:color w:val="4F6228" w:themeColor="accent3" w:themeShade="80"/>
          <w:w w:val="55"/>
          <w:sz w:val="72"/>
          <w:szCs w:val="72"/>
        </w:rPr>
        <w:t>(</w:t>
      </w:r>
      <w:r w:rsidR="00A65672" w:rsidRPr="00776E9C">
        <w:rPr>
          <w:rFonts w:ascii="Segoe UI Black" w:eastAsia="微軟正黑體" w:hAnsi="Segoe UI Black" w:hint="eastAsia"/>
          <w:b/>
          <w:color w:val="4F6228" w:themeColor="accent3" w:themeShade="80"/>
          <w:w w:val="55"/>
          <w:sz w:val="72"/>
          <w:szCs w:val="72"/>
        </w:rPr>
        <w:t>二人一間</w:t>
      </w:r>
      <w:r w:rsidR="00A65672" w:rsidRPr="00776E9C">
        <w:rPr>
          <w:rFonts w:ascii="Segoe UI Black" w:eastAsia="微軟正黑體" w:hAnsi="Segoe UI Black" w:hint="eastAsia"/>
          <w:b/>
          <w:color w:val="4F6228" w:themeColor="accent3" w:themeShade="80"/>
          <w:w w:val="55"/>
          <w:sz w:val="72"/>
          <w:szCs w:val="72"/>
        </w:rPr>
        <w:t>)</w:t>
      </w:r>
    </w:p>
    <w:p w:rsidR="00E16759" w:rsidRPr="00011612" w:rsidRDefault="000B2FC2" w:rsidP="001943A7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11612">
        <w:rPr>
          <w:rFonts w:ascii="標楷體" w:eastAsia="標楷體" w:hAnsi="標楷體" w:hint="eastAsia"/>
          <w:b/>
          <w:sz w:val="32"/>
          <w:szCs w:val="32"/>
        </w:rPr>
        <w:t>●包含</w:t>
      </w:r>
      <w:r w:rsidR="00E16759" w:rsidRPr="00011612">
        <w:rPr>
          <w:rFonts w:ascii="標楷體" w:eastAsia="標楷體" w:hAnsi="標楷體" w:hint="eastAsia"/>
          <w:b/>
          <w:sz w:val="32"/>
          <w:szCs w:val="32"/>
        </w:rPr>
        <w:t>1</w:t>
      </w:r>
      <w:r w:rsidRPr="00011612">
        <w:rPr>
          <w:rFonts w:ascii="標楷體" w:eastAsia="標楷體" w:hAnsi="標楷體" w:hint="eastAsia"/>
          <w:b/>
          <w:sz w:val="32"/>
          <w:szCs w:val="32"/>
        </w:rPr>
        <w:t>:</w:t>
      </w:r>
      <w:r w:rsidR="00E67F71" w:rsidRPr="0001161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52674" w:rsidRPr="00011612">
        <w:rPr>
          <w:rFonts w:ascii="標楷體" w:eastAsia="標楷體" w:hAnsi="標楷體" w:hint="eastAsia"/>
          <w:b/>
          <w:sz w:val="32"/>
          <w:szCs w:val="32"/>
        </w:rPr>
        <w:t>遊覽車</w:t>
      </w:r>
      <w:r w:rsidR="00011612">
        <w:rPr>
          <w:rFonts w:ascii="標楷體" w:eastAsia="標楷體" w:hAnsi="標楷體" w:hint="eastAsia"/>
          <w:b/>
          <w:sz w:val="32"/>
          <w:szCs w:val="32"/>
        </w:rPr>
        <w:t>(依照人數21/33/43人搭配)</w:t>
      </w:r>
      <w:r w:rsidRPr="00011612">
        <w:rPr>
          <w:rFonts w:ascii="標楷體" w:eastAsia="標楷體" w:hAnsi="標楷體" w:hint="eastAsia"/>
          <w:b/>
          <w:sz w:val="32"/>
          <w:szCs w:val="32"/>
        </w:rPr>
        <w:t>、</w:t>
      </w:r>
      <w:r w:rsidRPr="00011612">
        <w:rPr>
          <w:rFonts w:ascii="標楷體" w:eastAsia="標楷體" w:hAnsi="標楷體" w:hint="eastAsia"/>
          <w:b/>
          <w:color w:val="FF0000"/>
          <w:sz w:val="32"/>
          <w:szCs w:val="32"/>
        </w:rPr>
        <w:t>早餐</w:t>
      </w:r>
      <w:r w:rsidR="00E16759" w:rsidRPr="00011612">
        <w:rPr>
          <w:rFonts w:ascii="標楷體" w:eastAsia="標楷體" w:hAnsi="標楷體" w:hint="eastAsia"/>
          <w:b/>
          <w:color w:val="FF0000"/>
          <w:sz w:val="32"/>
          <w:szCs w:val="32"/>
        </w:rPr>
        <w:t>X2餐(</w:t>
      </w:r>
      <w:r w:rsidR="00563F06" w:rsidRPr="00011612">
        <w:rPr>
          <w:rFonts w:ascii="標楷體" w:eastAsia="標楷體" w:hAnsi="標楷體" w:hint="eastAsia"/>
          <w:b/>
          <w:sz w:val="32"/>
          <w:szCs w:val="32"/>
        </w:rPr>
        <w:t>三明治</w:t>
      </w:r>
      <w:r w:rsidR="00CD6A8A" w:rsidRPr="00011612">
        <w:rPr>
          <w:rFonts w:ascii="標楷體" w:eastAsia="標楷體" w:hAnsi="標楷體" w:hint="eastAsia"/>
          <w:b/>
          <w:sz w:val="32"/>
          <w:szCs w:val="32"/>
        </w:rPr>
        <w:t>或</w:t>
      </w:r>
      <w:r w:rsidR="001677E0" w:rsidRPr="00011612">
        <w:rPr>
          <w:rFonts w:ascii="標楷體" w:eastAsia="標楷體" w:hAnsi="標楷體" w:hint="eastAsia"/>
          <w:b/>
          <w:sz w:val="32"/>
          <w:szCs w:val="32"/>
        </w:rPr>
        <w:t>包子</w:t>
      </w:r>
      <w:r w:rsidRPr="00011612">
        <w:rPr>
          <w:rFonts w:ascii="標楷體" w:eastAsia="標楷體" w:hAnsi="標楷體" w:hint="eastAsia"/>
          <w:b/>
          <w:sz w:val="32"/>
          <w:szCs w:val="32"/>
        </w:rPr>
        <w:t>一</w:t>
      </w:r>
      <w:r w:rsidR="001703E5" w:rsidRPr="00011612">
        <w:rPr>
          <w:rFonts w:ascii="標楷體" w:eastAsia="標楷體" w:hAnsi="標楷體" w:hint="eastAsia"/>
          <w:b/>
          <w:sz w:val="32"/>
          <w:szCs w:val="32"/>
        </w:rPr>
        <w:t>份</w:t>
      </w:r>
      <w:r w:rsidR="00E16759" w:rsidRPr="00011612">
        <w:rPr>
          <w:rFonts w:ascii="標楷體" w:eastAsia="標楷體" w:hAnsi="標楷體" w:hint="eastAsia"/>
          <w:b/>
          <w:sz w:val="32"/>
          <w:szCs w:val="32"/>
        </w:rPr>
        <w:t>.飯店早餐)、</w:t>
      </w:r>
      <w:r w:rsidR="00E16759" w:rsidRPr="00011612">
        <w:rPr>
          <w:rFonts w:ascii="標楷體" w:eastAsia="標楷體" w:hAnsi="標楷體" w:hint="eastAsia"/>
          <w:b/>
          <w:color w:val="FF0000"/>
          <w:sz w:val="32"/>
          <w:szCs w:val="32"/>
        </w:rPr>
        <w:t>午餐X2餐</w:t>
      </w:r>
      <w:r w:rsidR="00563F06" w:rsidRPr="00011612">
        <w:rPr>
          <w:rFonts w:ascii="標楷體" w:eastAsia="標楷體" w:hAnsi="標楷體" w:hint="eastAsia"/>
          <w:b/>
          <w:sz w:val="32"/>
          <w:szCs w:val="32"/>
        </w:rPr>
        <w:t>、車上小點心茶包</w:t>
      </w:r>
      <w:r w:rsidR="00183B04" w:rsidRPr="00011612">
        <w:rPr>
          <w:rFonts w:ascii="標楷體" w:eastAsia="標楷體" w:hAnsi="標楷體" w:hint="eastAsia"/>
          <w:b/>
          <w:sz w:val="32"/>
          <w:szCs w:val="32"/>
        </w:rPr>
        <w:t>(</w:t>
      </w:r>
      <w:r w:rsidR="00563F06" w:rsidRPr="00011612">
        <w:rPr>
          <w:rFonts w:ascii="標楷體" w:eastAsia="標楷體" w:hAnsi="標楷體" w:hint="eastAsia"/>
          <w:b/>
          <w:sz w:val="32"/>
          <w:szCs w:val="32"/>
        </w:rPr>
        <w:t>CARR</w:t>
      </w:r>
      <w:bookmarkStart w:id="0" w:name="_GoBack"/>
      <w:bookmarkEnd w:id="0"/>
      <w:r w:rsidR="00563F06" w:rsidRPr="00011612">
        <w:rPr>
          <w:rFonts w:ascii="標楷體" w:eastAsia="標楷體" w:hAnsi="標楷體" w:hint="eastAsia"/>
          <w:b/>
          <w:sz w:val="32"/>
          <w:szCs w:val="32"/>
        </w:rPr>
        <w:t>EFOUR</w:t>
      </w:r>
      <w:r w:rsidR="00183B04" w:rsidRPr="00011612">
        <w:rPr>
          <w:rFonts w:ascii="標楷體" w:eastAsia="標楷體" w:hAnsi="標楷體" w:hint="eastAsia"/>
          <w:b/>
          <w:sz w:val="32"/>
          <w:szCs w:val="32"/>
        </w:rPr>
        <w:t>)</w:t>
      </w:r>
      <w:r w:rsidR="00C7050F" w:rsidRPr="00011612">
        <w:rPr>
          <w:rFonts w:ascii="標楷體" w:eastAsia="標楷體" w:hAnsi="標楷體" w:hint="eastAsia"/>
          <w:b/>
          <w:sz w:val="32"/>
          <w:szCs w:val="32"/>
        </w:rPr>
        <w:t>200萬+20萬</w:t>
      </w:r>
      <w:r w:rsidRPr="00011612">
        <w:rPr>
          <w:rFonts w:ascii="標楷體" w:eastAsia="標楷體" w:hAnsi="標楷體" w:hint="eastAsia"/>
          <w:b/>
          <w:sz w:val="32"/>
          <w:szCs w:val="32"/>
        </w:rPr>
        <w:t>保險費</w:t>
      </w:r>
      <w:r w:rsidR="00C7050F" w:rsidRPr="00011612">
        <w:rPr>
          <w:rFonts w:ascii="標楷體" w:eastAsia="標楷體" w:hAnsi="標楷體" w:hint="eastAsia"/>
          <w:b/>
          <w:sz w:val="32"/>
          <w:szCs w:val="32"/>
        </w:rPr>
        <w:t>、代收轉付稅金</w:t>
      </w:r>
      <w:r w:rsidR="00E67F71" w:rsidRPr="00011612">
        <w:rPr>
          <w:rFonts w:ascii="標楷體" w:eastAsia="標楷體" w:hAnsi="標楷體" w:hint="eastAsia"/>
          <w:b/>
          <w:sz w:val="32"/>
          <w:szCs w:val="32"/>
        </w:rPr>
        <w:t>、作業費</w:t>
      </w:r>
      <w:r w:rsidR="00E51555" w:rsidRPr="0001161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16759" w:rsidRPr="00011612">
        <w:rPr>
          <w:rFonts w:ascii="標楷體" w:eastAsia="標楷體" w:hAnsi="標楷體" w:hint="eastAsia"/>
          <w:b/>
          <w:sz w:val="32"/>
          <w:szCs w:val="32"/>
        </w:rPr>
        <w:t>●包含2:</w:t>
      </w:r>
      <w:r w:rsidR="00E16759" w:rsidRPr="001943A7">
        <w:rPr>
          <w:rFonts w:ascii="標楷體" w:eastAsia="標楷體" w:hAnsi="標楷體" w:hint="eastAsia"/>
          <w:b/>
          <w:color w:val="FF0000"/>
          <w:sz w:val="32"/>
          <w:szCs w:val="32"/>
        </w:rPr>
        <w:t>住宿</w:t>
      </w:r>
      <w:r w:rsidR="00E16759" w:rsidRPr="00011612">
        <w:rPr>
          <w:rFonts w:ascii="標楷體" w:eastAsia="標楷體" w:hAnsi="標楷體" w:hint="eastAsia"/>
          <w:b/>
          <w:sz w:val="32"/>
          <w:szCs w:val="32"/>
        </w:rPr>
        <w:t>以台東市區商旅為主(</w:t>
      </w:r>
      <w:proofErr w:type="gramStart"/>
      <w:r w:rsidR="00E16759" w:rsidRPr="00011612">
        <w:rPr>
          <w:rFonts w:ascii="標楷體" w:eastAsia="標楷體" w:hAnsi="標楷體" w:hint="eastAsia"/>
          <w:b/>
          <w:sz w:val="32"/>
          <w:szCs w:val="32"/>
        </w:rPr>
        <w:t>米豆/</w:t>
      </w:r>
      <w:r w:rsidR="00011612" w:rsidRPr="00011612">
        <w:rPr>
          <w:rFonts w:ascii="標楷體" w:eastAsia="標楷體" w:hAnsi="標楷體" w:hint="eastAsia"/>
          <w:b/>
          <w:sz w:val="32"/>
          <w:szCs w:val="32"/>
        </w:rPr>
        <w:t>峇</w:t>
      </w:r>
      <w:proofErr w:type="gramEnd"/>
      <w:r w:rsidR="00011612" w:rsidRPr="00011612">
        <w:rPr>
          <w:rFonts w:ascii="標楷體" w:eastAsia="標楷體" w:hAnsi="標楷體" w:hint="eastAsia"/>
          <w:b/>
          <w:sz w:val="32"/>
          <w:szCs w:val="32"/>
        </w:rPr>
        <w:t>里/蘋果/等同業報價同等級飯店為主).</w:t>
      </w:r>
      <w:r w:rsidR="00011612">
        <w:rPr>
          <w:rFonts w:ascii="標楷體" w:eastAsia="標楷體" w:hAnsi="標楷體" w:hint="eastAsia"/>
          <w:b/>
          <w:sz w:val="32"/>
          <w:szCs w:val="32"/>
        </w:rPr>
        <w:t>以二人為主。如是三人.四人一間.還是以2382/人計價。如單</w:t>
      </w:r>
      <w:proofErr w:type="gramStart"/>
      <w:r w:rsidR="00011612">
        <w:rPr>
          <w:rFonts w:ascii="標楷體" w:eastAsia="標楷體" w:hAnsi="標楷體" w:hint="eastAsia"/>
          <w:b/>
          <w:sz w:val="32"/>
          <w:szCs w:val="32"/>
        </w:rPr>
        <w:t>人房補差價</w:t>
      </w:r>
      <w:proofErr w:type="gramEnd"/>
      <w:r w:rsidR="00011612">
        <w:rPr>
          <w:rFonts w:ascii="標楷體" w:eastAsia="標楷體" w:hAnsi="標楷體" w:hint="eastAsia"/>
          <w:b/>
          <w:sz w:val="32"/>
          <w:szCs w:val="32"/>
        </w:rPr>
        <w:t>896元。</w:t>
      </w:r>
      <w:r w:rsidR="00011612" w:rsidRPr="00011612">
        <w:rPr>
          <w:rFonts w:ascii="標楷體" w:eastAsia="標楷體" w:hAnsi="標楷體" w:hint="eastAsia"/>
          <w:b/>
          <w:sz w:val="32"/>
          <w:szCs w:val="32"/>
        </w:rPr>
        <w:t>如</w:t>
      </w:r>
      <w:r w:rsidR="00011612" w:rsidRPr="001943A7">
        <w:rPr>
          <w:rFonts w:ascii="標楷體" w:eastAsia="標楷體" w:hAnsi="標楷體" w:hint="eastAsia"/>
          <w:b/>
          <w:color w:val="FF0000"/>
          <w:sz w:val="32"/>
          <w:szCs w:val="32"/>
        </w:rPr>
        <w:t>升等</w:t>
      </w:r>
      <w:proofErr w:type="gramStart"/>
      <w:r w:rsidR="00011612" w:rsidRPr="00011612">
        <w:rPr>
          <w:rFonts w:ascii="標楷體" w:eastAsia="標楷體" w:hAnsi="標楷體" w:hint="eastAsia"/>
          <w:b/>
          <w:sz w:val="32"/>
          <w:szCs w:val="32"/>
        </w:rPr>
        <w:t>娜</w:t>
      </w:r>
      <w:proofErr w:type="gramEnd"/>
      <w:r w:rsidR="00011612" w:rsidRPr="00011612">
        <w:rPr>
          <w:rFonts w:ascii="標楷體" w:eastAsia="標楷體" w:hAnsi="標楷體" w:hint="eastAsia"/>
          <w:b/>
          <w:sz w:val="32"/>
          <w:szCs w:val="32"/>
        </w:rPr>
        <w:t>路彎花園/</w:t>
      </w:r>
      <w:proofErr w:type="gramStart"/>
      <w:r w:rsidR="00011612" w:rsidRPr="00011612">
        <w:rPr>
          <w:rFonts w:ascii="標楷體" w:eastAsia="標楷體" w:hAnsi="標楷體" w:hint="eastAsia"/>
          <w:b/>
          <w:sz w:val="32"/>
          <w:szCs w:val="32"/>
        </w:rPr>
        <w:t>銀何</w:t>
      </w:r>
      <w:proofErr w:type="gramEnd"/>
      <w:r w:rsidR="00011612" w:rsidRPr="00011612">
        <w:rPr>
          <w:rFonts w:ascii="標楷體" w:eastAsia="標楷體" w:hAnsi="標楷體" w:hint="eastAsia"/>
          <w:b/>
          <w:sz w:val="32"/>
          <w:szCs w:val="32"/>
        </w:rPr>
        <w:t>/會館系列</w:t>
      </w:r>
      <w:r w:rsidR="001943A7">
        <w:rPr>
          <w:rFonts w:ascii="標楷體" w:eastAsia="標楷體" w:hAnsi="標楷體" w:hint="eastAsia"/>
          <w:b/>
          <w:sz w:val="32"/>
          <w:szCs w:val="32"/>
        </w:rPr>
        <w:t>的</w:t>
      </w:r>
      <w:r w:rsidR="00011612" w:rsidRPr="00011612">
        <w:rPr>
          <w:rFonts w:ascii="標楷體" w:eastAsia="標楷體" w:hAnsi="標楷體" w:hint="eastAsia"/>
          <w:b/>
          <w:sz w:val="32"/>
          <w:szCs w:val="32"/>
        </w:rPr>
        <w:t>個別加價費用請看報名單.</w:t>
      </w:r>
      <w:r w:rsidR="00011612">
        <w:rPr>
          <w:rFonts w:ascii="標楷體" w:eastAsia="標楷體" w:hAnsi="標楷體" w:hint="eastAsia"/>
          <w:b/>
          <w:sz w:val="32"/>
          <w:szCs w:val="32"/>
        </w:rPr>
        <w:t>.</w:t>
      </w:r>
    </w:p>
    <w:p w:rsidR="001677E0" w:rsidRPr="00776E9C" w:rsidRDefault="00D52E77" w:rsidP="00776E9C">
      <w:pPr>
        <w:adjustRightInd w:val="0"/>
        <w:snapToGrid w:val="0"/>
        <w:spacing w:line="700" w:lineRule="exact"/>
        <w:rPr>
          <w:rFonts w:ascii="標楷體" w:eastAsia="標楷體" w:hAnsi="標楷體" w:hint="eastAsia"/>
          <w:b/>
          <w:color w:val="C00000"/>
          <w:sz w:val="40"/>
          <w:szCs w:val="40"/>
        </w:rPr>
      </w:pPr>
      <w:r w:rsidRPr="00776E9C">
        <w:rPr>
          <w:rFonts w:ascii="標楷體" w:eastAsia="標楷體" w:hAnsi="標楷體" w:hint="eastAsia"/>
          <w:b/>
          <w:sz w:val="72"/>
          <w:szCs w:val="72"/>
          <w:highlight w:val="yellow"/>
        </w:rPr>
        <w:t>●</w:t>
      </w:r>
      <w:r w:rsidRPr="00776E9C">
        <w:rPr>
          <w:rFonts w:ascii="標楷體" w:eastAsia="標楷體" w:hAnsi="標楷體" w:hint="eastAsia"/>
          <w:b/>
          <w:color w:val="C00000"/>
          <w:sz w:val="72"/>
          <w:szCs w:val="72"/>
          <w:highlight w:val="yellow"/>
        </w:rPr>
        <w:t>贈送</w:t>
      </w:r>
      <w:r w:rsidR="00E16759" w:rsidRPr="00776E9C">
        <w:rPr>
          <w:rFonts w:ascii="標楷體" w:eastAsia="標楷體" w:hAnsi="標楷體" w:hint="eastAsia"/>
          <w:b/>
          <w:color w:val="C00000"/>
          <w:sz w:val="56"/>
          <w:szCs w:val="56"/>
          <w:highlight w:val="yellow"/>
        </w:rPr>
        <w:t>：</w:t>
      </w:r>
      <w:r w:rsidR="00E16759" w:rsidRPr="00776E9C">
        <w:rPr>
          <w:rFonts w:ascii="標楷體" w:eastAsia="標楷體" w:hAnsi="標楷體" w:hint="eastAsia"/>
          <w:b/>
          <w:color w:val="C00000"/>
          <w:sz w:val="40"/>
          <w:szCs w:val="40"/>
          <w:highlight w:val="yellow"/>
        </w:rPr>
        <w:t>第一天西點餐盒~欣賞東台灣太平洋下午茶喔~</w:t>
      </w:r>
    </w:p>
    <w:p w:rsidR="00011612" w:rsidRPr="00011612" w:rsidRDefault="001943A7" w:rsidP="00011612">
      <w:pPr>
        <w:adjustRightInd w:val="0"/>
        <w:snapToGrid w:val="0"/>
        <w:spacing w:line="480" w:lineRule="exact"/>
        <w:rPr>
          <w:rFonts w:ascii="標楷體" w:eastAsia="標楷體" w:hAnsi="標楷體"/>
          <w:b/>
          <w:color w:val="C00000"/>
          <w:sz w:val="32"/>
          <w:szCs w:val="32"/>
        </w:rPr>
      </w:pPr>
      <w:r>
        <w:rPr>
          <w:rFonts w:ascii="標楷體" w:eastAsia="標楷體" w:hAnsi="標楷體" w:hint="eastAsia"/>
          <w:b/>
          <w:color w:val="C00000"/>
          <w:sz w:val="32"/>
          <w:szCs w:val="32"/>
        </w:rPr>
        <w:t>●車上另</w:t>
      </w:r>
      <w:proofErr w:type="gramStart"/>
      <w:r>
        <w:rPr>
          <w:rFonts w:ascii="標楷體" w:eastAsia="標楷體" w:hAnsi="標楷體" w:hint="eastAsia"/>
          <w:b/>
          <w:color w:val="C00000"/>
          <w:sz w:val="32"/>
          <w:szCs w:val="32"/>
        </w:rPr>
        <w:t>收取司領勞務</w:t>
      </w:r>
      <w:proofErr w:type="gramEnd"/>
      <w:r>
        <w:rPr>
          <w:rFonts w:ascii="標楷體" w:eastAsia="標楷體" w:hAnsi="標楷體" w:hint="eastAsia"/>
          <w:b/>
          <w:color w:val="C00000"/>
          <w:sz w:val="32"/>
          <w:szCs w:val="32"/>
        </w:rPr>
        <w:t>服務</w:t>
      </w:r>
      <w:r w:rsidR="00011612" w:rsidRPr="00011612">
        <w:rPr>
          <w:rFonts w:ascii="標楷體" w:eastAsia="標楷體" w:hAnsi="標楷體" w:hint="eastAsia"/>
          <w:b/>
          <w:color w:val="C00000"/>
          <w:sz w:val="32"/>
          <w:szCs w:val="32"/>
        </w:rPr>
        <w:t>每位100/一天</w:t>
      </w:r>
      <w:r w:rsidR="00776E9C">
        <w:rPr>
          <w:rFonts w:ascii="標楷體" w:eastAsia="標楷體" w:hAnsi="標楷體" w:hint="eastAsia"/>
          <w:b/>
          <w:color w:val="C00000"/>
          <w:sz w:val="32"/>
          <w:szCs w:val="32"/>
        </w:rPr>
        <w:t>(二天200)</w:t>
      </w:r>
      <w:r>
        <w:rPr>
          <w:rFonts w:ascii="標楷體" w:eastAsia="標楷體" w:hAnsi="標楷體" w:hint="eastAsia"/>
          <w:b/>
          <w:color w:val="C00000"/>
          <w:sz w:val="32"/>
          <w:szCs w:val="32"/>
        </w:rPr>
        <w:t>謝謝支持領隊導遊的專業服務</w:t>
      </w:r>
    </w:p>
    <w:sectPr w:rsidR="00011612" w:rsidRPr="00011612" w:rsidSect="00194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282" w:bottom="0" w:left="142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F4" w:rsidRDefault="00AB07F4" w:rsidP="00A6500B">
      <w:r>
        <w:separator/>
      </w:r>
    </w:p>
  </w:endnote>
  <w:endnote w:type="continuationSeparator" w:id="0">
    <w:p w:rsidR="00AB07F4" w:rsidRDefault="00AB07F4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A7" w:rsidRDefault="001943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9C" w:rsidRPr="00776E9C" w:rsidRDefault="00776E9C" w:rsidP="001943A7">
    <w:pPr>
      <w:pStyle w:val="a8"/>
      <w:pBdr>
        <w:top w:val="thinThickSmallGap" w:sz="24" w:space="14" w:color="622423" w:themeColor="accent2" w:themeShade="7F"/>
      </w:pBdr>
      <w:adjustRightInd w:val="0"/>
      <w:spacing w:line="400" w:lineRule="exact"/>
      <w:contextualSpacing/>
      <w:jc w:val="center"/>
      <w:rPr>
        <w:rFonts w:ascii="細明體_HKSCS" w:eastAsia="細明體_HKSCS" w:hAnsi="細明體_HKSCS" w:cstheme="majorBidi" w:hint="eastAsia"/>
        <w:b/>
        <w:sz w:val="32"/>
        <w:szCs w:val="32"/>
      </w:rPr>
    </w:pPr>
    <w:r w:rsidRPr="00776E9C">
      <w:rPr>
        <w:rFonts w:ascii="細明體_HKSCS" w:eastAsia="細明體_HKSCS" w:hAnsi="細明體_HKSCS" w:cstheme="majorBidi" w:hint="eastAsia"/>
        <w:b/>
        <w:sz w:val="32"/>
        <w:szCs w:val="32"/>
      </w:rPr>
      <w:t>家樂福旅遊 交通部觀光局5616號 電話07-8150600</w:t>
    </w:r>
  </w:p>
  <w:p w:rsidR="00776E9C" w:rsidRPr="00776E9C" w:rsidRDefault="00776E9C" w:rsidP="001943A7">
    <w:pPr>
      <w:pStyle w:val="a8"/>
      <w:pBdr>
        <w:top w:val="thinThickSmallGap" w:sz="24" w:space="14" w:color="622423" w:themeColor="accent2" w:themeShade="7F"/>
      </w:pBdr>
      <w:spacing w:line="340" w:lineRule="exact"/>
      <w:jc w:val="center"/>
      <w:rPr>
        <w:rFonts w:ascii="細明體_HKSCS" w:eastAsia="細明體_HKSCS" w:hAnsi="細明體_HKSCS" w:cstheme="majorBidi"/>
        <w:b/>
        <w:sz w:val="32"/>
        <w:szCs w:val="32"/>
      </w:rPr>
    </w:pPr>
    <w:r w:rsidRPr="00776E9C">
      <w:rPr>
        <w:rFonts w:ascii="細明體_HKSCS" w:eastAsia="細明體_HKSCS" w:hAnsi="細明體_HKSCS" w:cstheme="majorBidi" w:hint="eastAsia"/>
        <w:b/>
        <w:sz w:val="32"/>
        <w:szCs w:val="32"/>
      </w:rPr>
      <w:t>①手機報名  ②超商繳費  ③索取「代收轉付收據」旅遊保障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A7" w:rsidRDefault="001943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F4" w:rsidRDefault="00AB07F4" w:rsidP="00A6500B">
      <w:r>
        <w:separator/>
      </w:r>
    </w:p>
  </w:footnote>
  <w:footnote w:type="continuationSeparator" w:id="0">
    <w:p w:rsidR="00AB07F4" w:rsidRDefault="00AB07F4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A7" w:rsidRDefault="001943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 w:cstheme="majorBidi" w:hint="eastAsia"/>
        <w:b/>
        <w:sz w:val="24"/>
        <w:szCs w:val="24"/>
      </w:rPr>
      <w:alias w:val="標題"/>
      <w:id w:val="-1696066568"/>
      <w:placeholder>
        <w:docPart w:val="193828B3C3F041DCB58FB980D3340E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7DAE" w:rsidRPr="008B6D30" w:rsidRDefault="008B6D30" w:rsidP="008B6D3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EastAsia" w:eastAsiaTheme="majorEastAsia" w:hAnsiTheme="majorEastAsia" w:cstheme="majorBidi"/>
            <w:b/>
            <w:sz w:val="24"/>
            <w:szCs w:val="24"/>
          </w:rPr>
        </w:pPr>
        <w:r w:rsidRPr="008B6D30">
          <w:rPr>
            <w:rFonts w:asciiTheme="majorEastAsia" w:eastAsiaTheme="majorEastAsia" w:hAnsiTheme="majorEastAsia" w:cstheme="majorBidi" w:hint="eastAsia"/>
            <w:b/>
            <w:sz w:val="24"/>
            <w:szCs w:val="24"/>
          </w:rPr>
          <w:t>家樂福旅行社 07-8150600  交通部觀光局登記5616號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A7" w:rsidRDefault="001943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D67BD6"/>
    <w:multiLevelType w:val="hybridMultilevel"/>
    <w:tmpl w:val="DF7EA02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11612"/>
    <w:rsid w:val="00057592"/>
    <w:rsid w:val="00060043"/>
    <w:rsid w:val="00075C1E"/>
    <w:rsid w:val="00084420"/>
    <w:rsid w:val="000A4DBB"/>
    <w:rsid w:val="000B2FC2"/>
    <w:rsid w:val="00101193"/>
    <w:rsid w:val="00133D91"/>
    <w:rsid w:val="001405E4"/>
    <w:rsid w:val="001677E0"/>
    <w:rsid w:val="001703E5"/>
    <w:rsid w:val="00183B04"/>
    <w:rsid w:val="00183C76"/>
    <w:rsid w:val="001943A7"/>
    <w:rsid w:val="001A1A67"/>
    <w:rsid w:val="001B73E3"/>
    <w:rsid w:val="00204D11"/>
    <w:rsid w:val="0022338B"/>
    <w:rsid w:val="00230CDD"/>
    <w:rsid w:val="00273187"/>
    <w:rsid w:val="00282142"/>
    <w:rsid w:val="002A2BAD"/>
    <w:rsid w:val="002B23A2"/>
    <w:rsid w:val="002F2FD5"/>
    <w:rsid w:val="00312117"/>
    <w:rsid w:val="00313CAE"/>
    <w:rsid w:val="00324933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A3E45"/>
    <w:rsid w:val="00522379"/>
    <w:rsid w:val="00525234"/>
    <w:rsid w:val="00556D31"/>
    <w:rsid w:val="00557853"/>
    <w:rsid w:val="00563F06"/>
    <w:rsid w:val="005D3D9D"/>
    <w:rsid w:val="005E4E7B"/>
    <w:rsid w:val="005E7435"/>
    <w:rsid w:val="005F41DF"/>
    <w:rsid w:val="006064AD"/>
    <w:rsid w:val="0061151A"/>
    <w:rsid w:val="00632154"/>
    <w:rsid w:val="00652BAA"/>
    <w:rsid w:val="00666C08"/>
    <w:rsid w:val="006A332C"/>
    <w:rsid w:val="006F0390"/>
    <w:rsid w:val="00702D80"/>
    <w:rsid w:val="00727DAE"/>
    <w:rsid w:val="0075699D"/>
    <w:rsid w:val="00772CF3"/>
    <w:rsid w:val="00776E9C"/>
    <w:rsid w:val="007F7F7A"/>
    <w:rsid w:val="00816231"/>
    <w:rsid w:val="008B3489"/>
    <w:rsid w:val="008B6D30"/>
    <w:rsid w:val="008C41D5"/>
    <w:rsid w:val="008C5466"/>
    <w:rsid w:val="008D5A98"/>
    <w:rsid w:val="008E546E"/>
    <w:rsid w:val="0091434B"/>
    <w:rsid w:val="009219BA"/>
    <w:rsid w:val="009277CD"/>
    <w:rsid w:val="00981D5B"/>
    <w:rsid w:val="009B182F"/>
    <w:rsid w:val="009B2240"/>
    <w:rsid w:val="00A24CB8"/>
    <w:rsid w:val="00A336DF"/>
    <w:rsid w:val="00A641B3"/>
    <w:rsid w:val="00A6500B"/>
    <w:rsid w:val="00A65672"/>
    <w:rsid w:val="00A7051D"/>
    <w:rsid w:val="00A728F9"/>
    <w:rsid w:val="00AB07F4"/>
    <w:rsid w:val="00AF163B"/>
    <w:rsid w:val="00AF78EB"/>
    <w:rsid w:val="00B0774C"/>
    <w:rsid w:val="00BC53FB"/>
    <w:rsid w:val="00BD51E3"/>
    <w:rsid w:val="00C23673"/>
    <w:rsid w:val="00C305F4"/>
    <w:rsid w:val="00C37067"/>
    <w:rsid w:val="00C7050F"/>
    <w:rsid w:val="00C72313"/>
    <w:rsid w:val="00C857E8"/>
    <w:rsid w:val="00CA1FCF"/>
    <w:rsid w:val="00CD6A8A"/>
    <w:rsid w:val="00CD7C20"/>
    <w:rsid w:val="00CF2B22"/>
    <w:rsid w:val="00CF490D"/>
    <w:rsid w:val="00D00CD6"/>
    <w:rsid w:val="00D03FCA"/>
    <w:rsid w:val="00D3681A"/>
    <w:rsid w:val="00D46D70"/>
    <w:rsid w:val="00D52E77"/>
    <w:rsid w:val="00D813CE"/>
    <w:rsid w:val="00D87712"/>
    <w:rsid w:val="00DD0F5E"/>
    <w:rsid w:val="00E06E8A"/>
    <w:rsid w:val="00E16759"/>
    <w:rsid w:val="00E31EAC"/>
    <w:rsid w:val="00E51555"/>
    <w:rsid w:val="00E52674"/>
    <w:rsid w:val="00E5457F"/>
    <w:rsid w:val="00E66BE3"/>
    <w:rsid w:val="00E67F71"/>
    <w:rsid w:val="00E91150"/>
    <w:rsid w:val="00EA2162"/>
    <w:rsid w:val="00EA2197"/>
    <w:rsid w:val="00EA5322"/>
    <w:rsid w:val="00EB4B5B"/>
    <w:rsid w:val="00EC5EC5"/>
    <w:rsid w:val="00EE362C"/>
    <w:rsid w:val="00EF25BC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B6D30"/>
    <w:rPr>
      <w:rFonts w:ascii="Consolas" w:eastAsia="微軟正黑體" w:hAnsi="Consolas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A65672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65672"/>
    <w:rPr>
      <w:rFonts w:ascii="Times New Roman" w:eastAsia="新細明體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B6D30"/>
    <w:rPr>
      <w:rFonts w:ascii="Consolas" w:eastAsia="微軟正黑體" w:hAnsi="Consolas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A65672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65672"/>
    <w:rPr>
      <w:rFonts w:ascii="Times New Roman" w:eastAsia="新細明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828B3C3F041DCB58FB980D3340E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B2D297-C99C-4BE3-BB8A-C710CC0D5161}"/>
      </w:docPartPr>
      <w:docPartBody>
        <w:p w:rsidR="00D0487E" w:rsidRDefault="00111ED0" w:rsidP="00111ED0">
          <w:pPr>
            <w:pStyle w:val="193828B3C3F041DCB58FB980D3340E5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D0"/>
    <w:rsid w:val="000D6371"/>
    <w:rsid w:val="00111ED0"/>
    <w:rsid w:val="00175951"/>
    <w:rsid w:val="00671F5B"/>
    <w:rsid w:val="00C756FD"/>
    <w:rsid w:val="00D0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3828B3C3F041DCB58FB980D3340E59">
    <w:name w:val="193828B3C3F041DCB58FB980D3340E59"/>
    <w:rsid w:val="00111ED0"/>
    <w:pPr>
      <w:widowControl w:val="0"/>
    </w:pPr>
  </w:style>
  <w:style w:type="paragraph" w:customStyle="1" w:styleId="6D55FD214BFD44D4BC54E60F99FA0BE1">
    <w:name w:val="6D55FD214BFD44D4BC54E60F99FA0BE1"/>
    <w:rsid w:val="000D6371"/>
    <w:pPr>
      <w:widowControl w:val="0"/>
    </w:pPr>
  </w:style>
  <w:style w:type="paragraph" w:customStyle="1" w:styleId="0579C75A00CB4F8888221A5A5D889A55">
    <w:name w:val="0579C75A00CB4F8888221A5A5D889A55"/>
    <w:rsid w:val="000D6371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3828B3C3F041DCB58FB980D3340E59">
    <w:name w:val="193828B3C3F041DCB58FB980D3340E59"/>
    <w:rsid w:val="00111ED0"/>
    <w:pPr>
      <w:widowControl w:val="0"/>
    </w:pPr>
  </w:style>
  <w:style w:type="paragraph" w:customStyle="1" w:styleId="6D55FD214BFD44D4BC54E60F99FA0BE1">
    <w:name w:val="6D55FD214BFD44D4BC54E60F99FA0BE1"/>
    <w:rsid w:val="000D6371"/>
    <w:pPr>
      <w:widowControl w:val="0"/>
    </w:pPr>
  </w:style>
  <w:style w:type="paragraph" w:customStyle="1" w:styleId="0579C75A00CB4F8888221A5A5D889A55">
    <w:name w:val="0579C75A00CB4F8888221A5A5D889A55"/>
    <w:rsid w:val="000D637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9173-32E8-4613-9B77-F4F366B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  交通部觀光局登記5616號</dc:title>
  <dc:creator>BOSS</dc:creator>
  <cp:lastModifiedBy>顏</cp:lastModifiedBy>
  <cp:revision>4</cp:revision>
  <cp:lastPrinted>2019-11-22T15:27:00Z</cp:lastPrinted>
  <dcterms:created xsi:type="dcterms:W3CDTF">2020-01-20T01:53:00Z</dcterms:created>
  <dcterms:modified xsi:type="dcterms:W3CDTF">2020-01-20T02:07:00Z</dcterms:modified>
</cp:coreProperties>
</file>