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C8" w:rsidRDefault="00EE7718" w:rsidP="00EE7718">
      <w:pPr>
        <w:widowControl/>
        <w:jc w:val="center"/>
        <w:rPr>
          <w:rFonts w:ascii="微軟正黑體" w:eastAsia="微軟正黑體" w:hAnsi="微軟正黑體" w:cs="新細明體"/>
          <w:b/>
          <w:color w:val="000000"/>
          <w:kern w:val="0"/>
          <w:sz w:val="40"/>
          <w:szCs w:val="36"/>
        </w:rPr>
      </w:pPr>
      <w:r w:rsidRPr="007A134B">
        <w:rPr>
          <w:rFonts w:ascii="微軟正黑體" w:eastAsia="微軟正黑體" w:hAnsi="微軟正黑體" w:cs="新細明體" w:hint="eastAsia"/>
          <w:b/>
          <w:color w:val="000000"/>
          <w:kern w:val="0"/>
          <w:sz w:val="40"/>
          <w:szCs w:val="36"/>
        </w:rPr>
        <w:t>屏東縣環境教育設施場所認證申請作業說明會</w:t>
      </w:r>
    </w:p>
    <w:p w:rsidR="00EE7718" w:rsidRPr="007A134B" w:rsidRDefault="002509E4" w:rsidP="00EE7718">
      <w:pPr>
        <w:widowControl/>
        <w:jc w:val="center"/>
        <w:rPr>
          <w:rFonts w:ascii="微軟正黑體" w:eastAsia="微軟正黑體" w:hAnsi="微軟正黑體" w:cs="新細明體"/>
          <w:b/>
          <w:color w:val="000000"/>
          <w:kern w:val="0"/>
          <w:sz w:val="40"/>
          <w:szCs w:val="36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40"/>
          <w:szCs w:val="36"/>
        </w:rPr>
        <w:t>暨</w:t>
      </w:r>
      <w:r w:rsidR="0025352A">
        <w:rPr>
          <w:rFonts w:ascii="微軟正黑體" w:eastAsia="微軟正黑體" w:hAnsi="微軟正黑體" w:cs="新細明體" w:hint="eastAsia"/>
          <w:b/>
          <w:color w:val="000000"/>
          <w:kern w:val="0"/>
          <w:sz w:val="40"/>
          <w:szCs w:val="36"/>
        </w:rPr>
        <w:t>認識萬年溪</w:t>
      </w:r>
      <w:r w:rsidR="009031C8" w:rsidRPr="009031C8">
        <w:rPr>
          <w:rFonts w:ascii="微軟正黑體" w:eastAsia="微軟正黑體" w:hAnsi="微軟正黑體" w:cs="新細明體" w:hint="eastAsia"/>
          <w:b/>
          <w:color w:val="000000"/>
          <w:kern w:val="0"/>
          <w:sz w:val="40"/>
          <w:szCs w:val="36"/>
        </w:rPr>
        <w:t>環境教育</w:t>
      </w:r>
      <w:r w:rsidR="00BE5B92">
        <w:rPr>
          <w:rFonts w:ascii="微軟正黑體" w:eastAsia="微軟正黑體" w:hAnsi="微軟正黑體" w:cs="新細明體" w:hint="eastAsia"/>
          <w:b/>
          <w:color w:val="000000"/>
          <w:kern w:val="0"/>
          <w:sz w:val="40"/>
          <w:szCs w:val="36"/>
        </w:rPr>
        <w:t>學習</w:t>
      </w:r>
      <w:r w:rsidR="009031C8" w:rsidRPr="009031C8">
        <w:rPr>
          <w:rFonts w:ascii="微軟正黑體" w:eastAsia="微軟正黑體" w:hAnsi="微軟正黑體" w:cs="新細明體" w:hint="eastAsia"/>
          <w:b/>
          <w:color w:val="000000"/>
          <w:kern w:val="0"/>
          <w:sz w:val="40"/>
          <w:szCs w:val="36"/>
        </w:rPr>
        <w:t>活動</w:t>
      </w:r>
    </w:p>
    <w:p w:rsidR="002C26F6" w:rsidRDefault="00EE7718" w:rsidP="009B65FE">
      <w:pPr>
        <w:widowControl/>
        <w:adjustRightInd w:val="0"/>
        <w:snapToGrid w:val="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EE771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一、目的：</w:t>
      </w:r>
      <w:r w:rsidRPr="00EE7718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</w:r>
      <w:r w:rsidR="002C26F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 (</w:t>
      </w:r>
      <w:proofErr w:type="gramStart"/>
      <w:r w:rsidR="002C26F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一</w:t>
      </w:r>
      <w:proofErr w:type="gramEnd"/>
      <w:r w:rsidR="002C26F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)、</w:t>
      </w:r>
      <w:r w:rsidRPr="00EE771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傳遞環境教育認證申請作業知能，提升與會人員對於環境教育法、環境教</w:t>
      </w:r>
      <w:r w:rsidR="002C26F6">
        <w:rPr>
          <w:rFonts w:ascii="微軟正黑體" w:eastAsia="微軟正黑體" w:hAnsi="微軟正黑體" w:cs="新細明體"/>
          <w:color w:val="000000"/>
          <w:kern w:val="0"/>
          <w:szCs w:val="24"/>
        </w:rPr>
        <w:br/>
      </w:r>
      <w:r w:rsidR="002C26F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      </w:t>
      </w:r>
      <w:r w:rsidRPr="00EE771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育認證的了解，亦透過認證經驗之分享，串聯各單位的環境教育資源</w:t>
      </w:r>
      <w:r w:rsidR="007A1E8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 w:rsidR="007A1E8B" w:rsidRPr="007A1E8B">
        <w:rPr>
          <w:rFonts w:ascii="微軟正黑體" w:eastAsia="微軟正黑體" w:hAnsi="微軟正黑體" w:cs="新細明體"/>
          <w:color w:val="000000"/>
          <w:kern w:val="0"/>
          <w:szCs w:val="24"/>
        </w:rPr>
        <w:t>積</w:t>
      </w:r>
      <w:r w:rsidR="002C26F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    </w:t>
      </w:r>
      <w:r w:rsidR="002C26F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 xml:space="preserve">       </w:t>
      </w:r>
      <w:r w:rsidR="007A1E8B" w:rsidRPr="007A1E8B">
        <w:rPr>
          <w:rFonts w:ascii="微軟正黑體" w:eastAsia="微軟正黑體" w:hAnsi="微軟正黑體" w:cs="新細明體"/>
          <w:color w:val="000000"/>
          <w:kern w:val="0"/>
          <w:szCs w:val="24"/>
        </w:rPr>
        <w:t>極擴展本縣環境教育能量</w:t>
      </w:r>
      <w:r w:rsidRPr="00EE771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9B65FE" w:rsidRDefault="002C26F6" w:rsidP="002B1468">
      <w:pPr>
        <w:widowControl/>
        <w:adjustRightInd w:val="0"/>
        <w:snapToGrid w:val="0"/>
        <w:spacing w:line="52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 (二)、</w:t>
      </w:r>
      <w:r w:rsidRPr="002C26F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推廣屏東市萬年溪沿岸自然景觀與人文風情，藉</w:t>
      </w:r>
      <w:proofErr w:type="gramStart"/>
      <w:r w:rsidRPr="002C26F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由旨揭計畫</w:t>
      </w:r>
      <w:proofErr w:type="gramEnd"/>
      <w:r w:rsidRPr="002C26F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，帶領學員進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      </w:t>
      </w:r>
      <w:r w:rsidRPr="002C26F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一步認識萬年溪，</w:t>
      </w:r>
      <w:r w:rsidR="000B39D3" w:rsidRPr="000B39D3">
        <w:rPr>
          <w:rFonts w:ascii="微軟正黑體" w:eastAsia="微軟正黑體" w:hAnsi="微軟正黑體" w:cs="新細明體"/>
          <w:color w:val="000000"/>
          <w:kern w:val="0"/>
          <w:szCs w:val="24"/>
        </w:rPr>
        <w:t>提升參</w:t>
      </w:r>
      <w:r w:rsidR="000B39D3" w:rsidRPr="000B39D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加之學員</w:t>
      </w:r>
      <w:r w:rsidR="000B39D3" w:rsidRPr="000B39D3">
        <w:rPr>
          <w:rFonts w:ascii="微軟正黑體" w:eastAsia="微軟正黑體" w:hAnsi="微軟正黑體" w:cs="新細明體"/>
          <w:color w:val="000000"/>
          <w:kern w:val="0"/>
          <w:szCs w:val="24"/>
        </w:rPr>
        <w:t>環</w:t>
      </w:r>
      <w:r w:rsidR="000B39D3" w:rsidRPr="000B39D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境</w:t>
      </w:r>
      <w:r w:rsidR="000B39D3" w:rsidRPr="000B39D3">
        <w:rPr>
          <w:rFonts w:ascii="微軟正黑體" w:eastAsia="微軟正黑體" w:hAnsi="微軟正黑體" w:cs="新細明體"/>
          <w:color w:val="000000"/>
          <w:kern w:val="0"/>
          <w:szCs w:val="24"/>
        </w:rPr>
        <w:t>素養、價值觀</w:t>
      </w:r>
      <w:r w:rsidR="000B39D3" w:rsidRPr="000B39D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及深化愛家愛鄉的情懷。</w:t>
      </w:r>
      <w:r w:rsidR="000B39D3" w:rsidRPr="000B39D3">
        <w:rPr>
          <w:rFonts w:ascii="微軟正黑體" w:eastAsia="微軟正黑體" w:hAnsi="微軟正黑體" w:cs="新細明體"/>
          <w:color w:val="000000"/>
          <w:kern w:val="0"/>
          <w:szCs w:val="24"/>
        </w:rPr>
        <w:br/>
      </w:r>
      <w:r w:rsidR="007A1E8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二</w:t>
      </w:r>
      <w:r w:rsidR="007A1E8B" w:rsidRPr="00EE771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</w:t>
      </w:r>
      <w:r w:rsidR="009B54E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主</w:t>
      </w:r>
      <w:r w:rsidR="007A1E8B" w:rsidRPr="00EE771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辦單位：</w:t>
      </w:r>
      <w:r w:rsidR="007A1E8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屏東縣政府</w:t>
      </w:r>
      <w:r w:rsidR="007A1E8B" w:rsidRPr="00EE771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環境保護</w:t>
      </w:r>
      <w:r w:rsidR="007A1E8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局</w:t>
      </w:r>
    </w:p>
    <w:p w:rsidR="009031C8" w:rsidRPr="009031C8" w:rsidRDefault="00A375B4" w:rsidP="009031C8">
      <w:pPr>
        <w:shd w:val="clear" w:color="auto" w:fill="FFFFFF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三、協辦單位</w:t>
      </w:r>
      <w:r w:rsidRPr="00EE771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：</w:t>
      </w:r>
      <w:hyperlink r:id="rId9" w:tooltip="社團法人屏東縣萬年溪保育協會辦理環保志工特殊訓練" w:history="1">
        <w:r w:rsidR="009031C8" w:rsidRPr="009031C8">
          <w:rPr>
            <w:rFonts w:ascii="微軟正黑體" w:eastAsia="微軟正黑體" w:hAnsi="微軟正黑體" w:cs="新細明體"/>
            <w:color w:val="000000"/>
            <w:kern w:val="0"/>
            <w:szCs w:val="24"/>
          </w:rPr>
          <w:t>社團法人屏東縣萬年溪保育協會</w:t>
        </w:r>
      </w:hyperlink>
    </w:p>
    <w:p w:rsidR="009B65FE" w:rsidRPr="003E26DE" w:rsidRDefault="00A375B4" w:rsidP="00A375B4">
      <w:pPr>
        <w:widowControl/>
        <w:adjustRightInd w:val="0"/>
        <w:snapToGrid w:val="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四</w:t>
      </w:r>
      <w:r w:rsidR="009B65F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</w:t>
      </w:r>
      <w:r w:rsidR="009B65FE" w:rsidRPr="009B65F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研習時間</w:t>
      </w:r>
      <w:r w:rsidR="007A134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</w:t>
      </w:r>
      <w:r w:rsidR="009B65F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:</w:t>
      </w:r>
      <w:r w:rsidR="007A134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</w:t>
      </w:r>
      <w:r w:rsidR="009B65F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107</w:t>
      </w:r>
      <w:r w:rsidR="00EE7718" w:rsidRPr="00EE771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 w:rsidR="007A134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3</w:t>
      </w:r>
      <w:r w:rsidR="00EE7718" w:rsidRPr="00EE771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</w:t>
      </w:r>
      <w:r w:rsidR="00EF1C6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23</w:t>
      </w:r>
      <w:r w:rsidR="009B65F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日（</w:t>
      </w:r>
      <w:r w:rsidR="00EF1C6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五</w:t>
      </w:r>
      <w:r w:rsidR="00EE7718" w:rsidRPr="00EE771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</w:t>
      </w:r>
      <w:r w:rsidR="0014674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10:00~15:0</w:t>
      </w:r>
      <w:r w:rsidR="00EE7718" w:rsidRPr="00EE771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0</w:t>
      </w:r>
      <w:r w:rsidR="003E26D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9B54EB" w:rsidRDefault="00A375B4" w:rsidP="009B54EB">
      <w:pPr>
        <w:widowControl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五</w:t>
      </w:r>
      <w:r w:rsidR="009B65F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</w:t>
      </w:r>
      <w:r w:rsidR="009B65FE" w:rsidRPr="003E26D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研習地點</w:t>
      </w:r>
      <w:r w:rsidR="00EE7718" w:rsidRPr="00EE771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：</w:t>
      </w:r>
      <w:r w:rsidR="00FF14F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屏東市</w:t>
      </w:r>
      <w:r w:rsidR="009031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民和國民小學</w:t>
      </w:r>
      <w:r w:rsidR="009D70C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地下室</w:t>
      </w:r>
      <w:r w:rsidR="009031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(</w:t>
      </w:r>
      <w:r w:rsidR="009031C8" w:rsidRPr="009031C8">
        <w:rPr>
          <w:rFonts w:ascii="微軟正黑體" w:eastAsia="微軟正黑體" w:hAnsi="微軟正黑體" w:cs="新細明體"/>
          <w:color w:val="000000"/>
          <w:kern w:val="0"/>
          <w:szCs w:val="24"/>
        </w:rPr>
        <w:t>屏東縣屏東市自立路213號</w:t>
      </w:r>
      <w:r w:rsidR="009031C8" w:rsidRPr="009031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)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7A134B" w:rsidRDefault="00A375B4" w:rsidP="009031C8">
      <w:pPr>
        <w:widowControl/>
        <w:adjustRightInd w:val="0"/>
        <w:snapToGrid w:val="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六</w:t>
      </w:r>
      <w:r w:rsidR="009B54EB" w:rsidRPr="00EE771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</w:t>
      </w:r>
      <w:r w:rsidR="009B54E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參加</w:t>
      </w:r>
      <w:r w:rsidR="009B54EB" w:rsidRPr="00EE771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對象：</w:t>
      </w:r>
      <w:r w:rsidR="009B54EB" w:rsidRPr="00E82454">
        <w:rPr>
          <w:rFonts w:ascii="微軟正黑體" w:eastAsia="微軟正黑體" w:hAnsi="微軟正黑體" w:cs="新細明體"/>
          <w:color w:val="000000"/>
          <w:kern w:val="0"/>
          <w:szCs w:val="24"/>
        </w:rPr>
        <w:t>各級機關構、</w:t>
      </w:r>
      <w:r w:rsidR="00B0078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事業</w:t>
      </w:r>
      <w:r w:rsidR="002425E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</w:t>
      </w:r>
      <w:r w:rsidR="00B00788">
        <w:rPr>
          <w:rFonts w:ascii="微軟正黑體" w:eastAsia="微軟正黑體" w:hAnsi="微軟正黑體" w:cs="新細明體"/>
          <w:color w:val="000000"/>
          <w:kern w:val="0"/>
          <w:szCs w:val="24"/>
        </w:rPr>
        <w:t>民間團體</w:t>
      </w:r>
      <w:r w:rsidR="00B0078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及學校</w:t>
      </w:r>
      <w:r w:rsidR="009031C8">
        <w:rPr>
          <w:rFonts w:ascii="微軟正黑體" w:eastAsia="微軟正黑體" w:hAnsi="微軟正黑體" w:cs="新細明體"/>
          <w:color w:val="000000"/>
          <w:kern w:val="0"/>
          <w:szCs w:val="24"/>
        </w:rPr>
        <w:t>等具備自然或人文特色之空間</w:t>
      </w:r>
      <w:r w:rsidR="009031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 xml:space="preserve">　　　　　　　</w:t>
      </w:r>
      <w:r w:rsidR="009B54EB" w:rsidRPr="00E82454">
        <w:rPr>
          <w:rFonts w:ascii="微軟正黑體" w:eastAsia="微軟正黑體" w:hAnsi="微軟正黑體" w:cs="新細明體"/>
          <w:color w:val="000000"/>
          <w:kern w:val="0"/>
          <w:szCs w:val="24"/>
        </w:rPr>
        <w:t>場域、裝置或設備，並對</w:t>
      </w:r>
      <w:proofErr w:type="gramStart"/>
      <w:r w:rsidR="009B54EB" w:rsidRPr="00E82454">
        <w:rPr>
          <w:rFonts w:ascii="微軟正黑體" w:eastAsia="微軟正黑體" w:hAnsi="微軟正黑體" w:cs="新細明體"/>
          <w:color w:val="000000"/>
          <w:kern w:val="0"/>
          <w:szCs w:val="24"/>
        </w:rPr>
        <w:t>申請環教設施</w:t>
      </w:r>
      <w:proofErr w:type="gramEnd"/>
      <w:r w:rsidR="009B54EB" w:rsidRPr="00E82454">
        <w:rPr>
          <w:rFonts w:ascii="微軟正黑體" w:eastAsia="微軟正黑體" w:hAnsi="微軟正黑體" w:cs="新細明體"/>
          <w:color w:val="000000"/>
          <w:kern w:val="0"/>
          <w:szCs w:val="24"/>
        </w:rPr>
        <w:t>場所認證有興趣者</w:t>
      </w:r>
      <w:r w:rsidR="007A134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及相關輔</w:t>
      </w:r>
      <w:r w:rsidR="009031C8">
        <w:rPr>
          <w:rFonts w:ascii="微軟正黑體" w:eastAsia="微軟正黑體" w:hAnsi="微軟正黑體" w:cs="新細明體"/>
          <w:color w:val="000000"/>
          <w:kern w:val="0"/>
          <w:szCs w:val="24"/>
        </w:rPr>
        <w:br/>
      </w:r>
      <w:r w:rsidR="009031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　　　　　　　</w:t>
      </w:r>
      <w:r w:rsidR="007A134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導單位</w:t>
      </w:r>
      <w:r w:rsidR="009B54EB" w:rsidRPr="00EE771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 w:rsidR="009B54E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共</w:t>
      </w:r>
      <w:r w:rsidR="009B54EB" w:rsidRPr="00EE771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計</w:t>
      </w:r>
      <w:r w:rsidR="009031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80</w:t>
      </w:r>
      <w:r w:rsidR="009B54EB" w:rsidRPr="00EE771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個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名</w:t>
      </w:r>
      <w:r w:rsidR="009031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額</w:t>
      </w:r>
      <w:r w:rsidR="009B54EB" w:rsidRPr="00E82454">
        <w:rPr>
          <w:rFonts w:ascii="微軟正黑體" w:eastAsia="微軟正黑體" w:hAnsi="微軟正黑體" w:cs="新細明體"/>
          <w:color w:val="000000"/>
          <w:kern w:val="0"/>
          <w:szCs w:val="24"/>
        </w:rPr>
        <w:t>，額滿為止</w:t>
      </w:r>
      <w:r w:rsidR="009B54EB" w:rsidRPr="00EE771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9B54EB" w:rsidRDefault="00A375B4" w:rsidP="009B54EB">
      <w:pPr>
        <w:widowControl/>
        <w:adjustRightInd w:val="0"/>
        <w:snapToGrid w:val="0"/>
        <w:spacing w:beforeLines="50" w:before="18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七</w:t>
      </w:r>
      <w:r w:rsidR="009B54E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、課程內容:</w:t>
      </w:r>
      <w:r w:rsidR="00D369E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</w:t>
      </w:r>
      <w:r w:rsidR="009B54E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(附件一)</w:t>
      </w:r>
    </w:p>
    <w:p w:rsidR="00BE5B92" w:rsidRDefault="009B54EB" w:rsidP="00BE5B92">
      <w:pPr>
        <w:pStyle w:val="Default"/>
        <w:snapToGrid w:val="0"/>
        <w:rPr>
          <w:rFonts w:ascii="微軟正黑體" w:eastAsia="微軟正黑體" w:hAnsi="微軟正黑體" w:cs="新細明體"/>
        </w:rPr>
      </w:pPr>
      <w:r>
        <w:rPr>
          <w:rFonts w:ascii="微軟正黑體" w:eastAsia="微軟正黑體" w:hAnsi="微軟正黑體" w:cs="新細明體" w:hint="eastAsia"/>
        </w:rPr>
        <w:t xml:space="preserve">    </w:t>
      </w:r>
      <w:r w:rsidRPr="00E82454">
        <w:rPr>
          <w:rFonts w:ascii="微軟正黑體" w:eastAsia="微軟正黑體" w:hAnsi="微軟正黑體" w:cs="新細明體" w:hint="eastAsia"/>
        </w:rPr>
        <w:t>主題</w:t>
      </w:r>
      <w:proofErr w:type="gramStart"/>
      <w:r w:rsidRPr="00E82454">
        <w:rPr>
          <w:rFonts w:ascii="微軟正黑體" w:eastAsia="微軟正黑體" w:hAnsi="微軟正黑體" w:cs="新細明體" w:hint="eastAsia"/>
        </w:rPr>
        <w:t>一</w:t>
      </w:r>
      <w:proofErr w:type="gramEnd"/>
      <w:r w:rsidRPr="00E82454">
        <w:rPr>
          <w:rFonts w:ascii="微軟正黑體" w:eastAsia="微軟正黑體" w:hAnsi="微軟正黑體" w:cs="新細明體" w:hint="eastAsia"/>
        </w:rPr>
        <w:t>:</w:t>
      </w:r>
      <w:r w:rsidRPr="00E82454">
        <w:rPr>
          <w:rFonts w:ascii="微軟正黑體" w:eastAsia="微軟正黑體" w:hAnsi="微軟正黑體" w:cs="新細明體"/>
        </w:rPr>
        <w:t xml:space="preserve"> </w:t>
      </w:r>
      <w:r w:rsidR="00BE5B92">
        <w:rPr>
          <w:rFonts w:ascii="微軟正黑體" w:eastAsia="微軟正黑體" w:hAnsi="微軟正黑體" w:cs="新細明體" w:hint="eastAsia"/>
        </w:rPr>
        <w:t>走~來去萬年溪瞧瞧</w:t>
      </w:r>
    </w:p>
    <w:p w:rsidR="009B54EB" w:rsidRPr="00BE5B92" w:rsidRDefault="009B54EB" w:rsidP="00BE5B92">
      <w:pPr>
        <w:widowControl/>
        <w:adjustRightInd w:val="0"/>
        <w:snapToGrid w:val="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</w:rPr>
        <w:t xml:space="preserve">    </w:t>
      </w:r>
      <w:r w:rsidRPr="00E82454">
        <w:rPr>
          <w:rFonts w:ascii="微軟正黑體" w:eastAsia="微軟正黑體" w:hAnsi="微軟正黑體" w:cs="新細明體" w:hint="eastAsia"/>
        </w:rPr>
        <w:t>主題二:</w:t>
      </w:r>
      <w:r w:rsidRPr="00E82454">
        <w:rPr>
          <w:rFonts w:ascii="微軟正黑體" w:eastAsia="微軟正黑體" w:hAnsi="微軟正黑體" w:cs="新細明體"/>
        </w:rPr>
        <w:t xml:space="preserve"> </w:t>
      </w:r>
      <w:r w:rsidR="00BE5B92" w:rsidRPr="00E82454">
        <w:rPr>
          <w:rFonts w:ascii="微軟正黑體" w:eastAsia="微軟正黑體" w:hAnsi="微軟正黑體" w:cs="新細明體"/>
          <w:color w:val="000000"/>
          <w:kern w:val="0"/>
          <w:szCs w:val="24"/>
        </w:rPr>
        <w:t>環境教育與設施場所認識</w:t>
      </w:r>
      <w:r w:rsidR="00BE5B92" w:rsidRPr="00EE771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 </w:t>
      </w:r>
    </w:p>
    <w:p w:rsidR="009B54EB" w:rsidRDefault="009B54EB" w:rsidP="009B54EB">
      <w:pPr>
        <w:pStyle w:val="Default"/>
        <w:snapToGrid w:val="0"/>
        <w:rPr>
          <w:rFonts w:ascii="微軟正黑體" w:eastAsia="微軟正黑體" w:hAnsi="微軟正黑體" w:cs="新細明體"/>
        </w:rPr>
      </w:pPr>
      <w:r>
        <w:rPr>
          <w:rFonts w:ascii="微軟正黑體" w:eastAsia="微軟正黑體" w:hAnsi="微軟正黑體" w:cs="新細明體" w:hint="eastAsia"/>
        </w:rPr>
        <w:t xml:space="preserve">    </w:t>
      </w:r>
      <w:r w:rsidRPr="00E82454">
        <w:rPr>
          <w:rFonts w:ascii="微軟正黑體" w:eastAsia="微軟正黑體" w:hAnsi="微軟正黑體" w:cs="新細明體" w:hint="eastAsia"/>
        </w:rPr>
        <w:t>主題</w:t>
      </w:r>
      <w:r>
        <w:rPr>
          <w:rFonts w:ascii="微軟正黑體" w:eastAsia="微軟正黑體" w:hAnsi="微軟正黑體" w:cs="新細明體" w:hint="eastAsia"/>
        </w:rPr>
        <w:t>三</w:t>
      </w:r>
      <w:r w:rsidRPr="00E82454">
        <w:rPr>
          <w:rFonts w:ascii="微軟正黑體" w:eastAsia="微軟正黑體" w:hAnsi="微軟正黑體" w:cs="新細明體" w:hint="eastAsia"/>
        </w:rPr>
        <w:t>:</w:t>
      </w:r>
      <w:r w:rsidRPr="00E82454">
        <w:rPr>
          <w:rFonts w:ascii="微軟正黑體" w:eastAsia="微軟正黑體" w:hAnsi="微軟正黑體" w:cs="新細明體"/>
        </w:rPr>
        <w:t xml:space="preserve"> </w:t>
      </w:r>
      <w:r w:rsidR="00BE5B92" w:rsidRPr="00E82454">
        <w:rPr>
          <w:rFonts w:ascii="微軟正黑體" w:eastAsia="微軟正黑體" w:hAnsi="微軟正黑體" w:cs="新細明體"/>
        </w:rPr>
        <w:t>設施場所認證申請與技巧</w:t>
      </w:r>
    </w:p>
    <w:p w:rsidR="00BE5B92" w:rsidRDefault="00C115A8" w:rsidP="00BE5B92">
      <w:pPr>
        <w:pStyle w:val="Default"/>
        <w:snapToGrid w:val="0"/>
        <w:rPr>
          <w:rFonts w:ascii="微軟正黑體" w:eastAsia="微軟正黑體" w:hAnsi="微軟正黑體" w:cs="新細明體"/>
        </w:rPr>
      </w:pPr>
      <w:r>
        <w:rPr>
          <w:rFonts w:ascii="微軟正黑體" w:eastAsia="微軟正黑體" w:hAnsi="微軟正黑體" w:cs="新細明體" w:hint="eastAsia"/>
        </w:rPr>
        <w:t xml:space="preserve">    主題四:</w:t>
      </w:r>
      <w:r w:rsidR="007A134B">
        <w:rPr>
          <w:rFonts w:ascii="微軟正黑體" w:eastAsia="微軟正黑體" w:hAnsi="微軟正黑體" w:cs="新細明體" w:hint="eastAsia"/>
        </w:rPr>
        <w:t xml:space="preserve"> </w:t>
      </w:r>
      <w:r w:rsidR="00BE5B92" w:rsidRPr="00E82454">
        <w:rPr>
          <w:rFonts w:ascii="微軟正黑體" w:eastAsia="微軟正黑體" w:hAnsi="微軟正黑體" w:cs="新細明體"/>
        </w:rPr>
        <w:t>設施場所認證</w:t>
      </w:r>
      <w:r w:rsidR="00BE5B92">
        <w:rPr>
          <w:rFonts w:ascii="微軟正黑體" w:eastAsia="微軟正黑體" w:hAnsi="微軟正黑體" w:cs="新細明體" w:hint="eastAsia"/>
        </w:rPr>
        <w:t>實務交流</w:t>
      </w:r>
    </w:p>
    <w:p w:rsidR="00E82454" w:rsidRDefault="00A375B4" w:rsidP="00AE0DA2">
      <w:pPr>
        <w:pStyle w:val="Default"/>
        <w:snapToGrid w:val="0"/>
        <w:spacing w:line="520" w:lineRule="exact"/>
        <w:rPr>
          <w:rFonts w:ascii="微軟正黑體" w:eastAsia="微軟正黑體" w:hAnsi="微軟正黑體" w:cs="新細明體"/>
          <w:color w:val="333333"/>
        </w:rPr>
      </w:pPr>
      <w:r w:rsidRPr="009B54EB">
        <w:rPr>
          <w:rFonts w:ascii="微軟正黑體" w:eastAsia="微軟正黑體" w:hAnsi="微軟正黑體" w:cs="新細明體" w:hint="eastAsia"/>
        </w:rPr>
        <w:t>八</w:t>
      </w:r>
      <w:r w:rsidR="003E26DE">
        <w:rPr>
          <w:rFonts w:ascii="微軟正黑體" w:eastAsia="微軟正黑體" w:hAnsi="微軟正黑體" w:cs="新細明體" w:hint="eastAsia"/>
        </w:rPr>
        <w:t>、報名方式:</w:t>
      </w:r>
      <w:r w:rsidR="007A134B">
        <w:rPr>
          <w:rFonts w:ascii="微軟正黑體" w:eastAsia="微軟正黑體" w:hAnsi="微軟正黑體" w:cs="新細明體" w:hint="eastAsia"/>
        </w:rPr>
        <w:t xml:space="preserve"> 即日起</w:t>
      </w:r>
      <w:r w:rsidR="00EE7718" w:rsidRPr="00EE7718">
        <w:rPr>
          <w:rFonts w:ascii="微軟正黑體" w:eastAsia="微軟正黑體" w:hAnsi="微軟正黑體" w:cs="新細明體" w:hint="eastAsia"/>
          <w:color w:val="333333"/>
        </w:rPr>
        <w:t>至</w:t>
      </w:r>
      <w:r w:rsidR="00EF1C66">
        <w:rPr>
          <w:rFonts w:ascii="微軟正黑體" w:eastAsia="微軟正黑體" w:hAnsi="微軟正黑體" w:cs="新細明體" w:hint="eastAsia"/>
          <w:color w:val="333333"/>
        </w:rPr>
        <w:t>3</w:t>
      </w:r>
      <w:r w:rsidR="00EE7718" w:rsidRPr="00EE7718">
        <w:rPr>
          <w:rFonts w:ascii="微軟正黑體" w:eastAsia="微軟正黑體" w:hAnsi="微軟正黑體" w:cs="新細明體" w:hint="eastAsia"/>
          <w:color w:val="333333"/>
        </w:rPr>
        <w:t>月</w:t>
      </w:r>
      <w:r w:rsidR="00F920A8">
        <w:rPr>
          <w:rFonts w:ascii="微軟正黑體" w:eastAsia="微軟正黑體" w:hAnsi="微軟正黑體" w:cs="新細明體" w:hint="eastAsia"/>
          <w:color w:val="333333"/>
        </w:rPr>
        <w:t>22</w:t>
      </w:r>
      <w:r w:rsidR="00EE7718" w:rsidRPr="00EE7718">
        <w:rPr>
          <w:rFonts w:ascii="微軟正黑體" w:eastAsia="微軟正黑體" w:hAnsi="微軟正黑體" w:cs="新細明體" w:hint="eastAsia"/>
          <w:color w:val="333333"/>
        </w:rPr>
        <w:t>日（</w:t>
      </w:r>
      <w:r w:rsidR="00F920A8">
        <w:rPr>
          <w:rFonts w:ascii="微軟正黑體" w:eastAsia="微軟正黑體" w:hAnsi="微軟正黑體" w:cs="新細明體" w:hint="eastAsia"/>
          <w:color w:val="333333"/>
        </w:rPr>
        <w:t>四</w:t>
      </w:r>
      <w:r w:rsidR="00EE7718" w:rsidRPr="00EE7718">
        <w:rPr>
          <w:rFonts w:ascii="微軟正黑體" w:eastAsia="微軟正黑體" w:hAnsi="微軟正黑體" w:cs="新細明體" w:hint="eastAsia"/>
          <w:color w:val="333333"/>
        </w:rPr>
        <w:t>）</w:t>
      </w:r>
      <w:r w:rsidR="009B54EB">
        <w:rPr>
          <w:rFonts w:ascii="微軟正黑體" w:eastAsia="微軟正黑體" w:hAnsi="微軟正黑體" w:cs="新細明體" w:hint="eastAsia"/>
          <w:color w:val="333333"/>
        </w:rPr>
        <w:t>17</w:t>
      </w:r>
      <w:r w:rsidR="00EE7718" w:rsidRPr="00EE7718">
        <w:rPr>
          <w:rFonts w:ascii="微軟正黑體" w:eastAsia="微軟正黑體" w:hAnsi="微軟正黑體" w:cs="新細明體" w:hint="eastAsia"/>
          <w:color w:val="333333"/>
        </w:rPr>
        <w:t>:00前</w:t>
      </w:r>
      <w:r w:rsidR="003E26DE">
        <w:rPr>
          <w:rFonts w:ascii="微軟正黑體" w:eastAsia="微軟正黑體" w:hAnsi="微軟正黑體" w:cs="新細明體" w:hint="eastAsia"/>
          <w:color w:val="333333"/>
        </w:rPr>
        <w:t>完成</w:t>
      </w:r>
      <w:r w:rsidR="00EE7718" w:rsidRPr="00EE7718">
        <w:rPr>
          <w:rFonts w:ascii="微軟正黑體" w:eastAsia="微軟正黑體" w:hAnsi="微軟正黑體" w:cs="新細明體" w:hint="eastAsia"/>
          <w:color w:val="333333"/>
        </w:rPr>
        <w:t>網路報</w:t>
      </w:r>
      <w:r w:rsidR="00AE7921" w:rsidRPr="00EE7718">
        <w:rPr>
          <w:rFonts w:ascii="微軟正黑體" w:eastAsia="微軟正黑體" w:hAnsi="微軟正黑體" w:cs="新細明體" w:hint="eastAsia"/>
          <w:color w:val="333333"/>
        </w:rPr>
        <w:t>名</w:t>
      </w:r>
      <w:r w:rsidR="00AE7921">
        <w:rPr>
          <w:rFonts w:ascii="微軟正黑體" w:eastAsia="微軟正黑體" w:hAnsi="微軟正黑體" w:cs="新細明體" w:hint="eastAsia"/>
          <w:color w:val="333333"/>
        </w:rPr>
        <w:t>，網址:</w:t>
      </w:r>
      <w:r w:rsidR="009B54EB">
        <w:rPr>
          <w:rFonts w:ascii="微軟正黑體" w:eastAsia="微軟正黑體" w:hAnsi="微軟正黑體" w:cs="新細明體"/>
          <w:color w:val="333333"/>
        </w:rPr>
        <w:br/>
      </w:r>
      <w:r w:rsidR="009B54EB">
        <w:rPr>
          <w:rFonts w:ascii="微軟正黑體" w:eastAsia="微軟正黑體" w:hAnsi="微軟正黑體" w:cs="新細明體" w:hint="eastAsia"/>
          <w:color w:val="333333"/>
        </w:rPr>
        <w:t xml:space="preserve">   </w:t>
      </w:r>
      <w:r w:rsidR="00866A7D" w:rsidRPr="00866A7D">
        <w:t xml:space="preserve"> </w:t>
      </w:r>
      <w:r w:rsidR="009031C8">
        <w:rPr>
          <w:rFonts w:hint="eastAsia"/>
        </w:rPr>
        <w:t xml:space="preserve">          </w:t>
      </w:r>
      <w:r w:rsidR="00EF1C66" w:rsidRPr="00EF1C66">
        <w:rPr>
          <w:rFonts w:ascii="微軟正黑體" w:eastAsia="微軟正黑體" w:hAnsi="微軟正黑體" w:cs="新細明體"/>
          <w:color w:val="333333"/>
        </w:rPr>
        <w:t>https://goo.gl/2jnRGw</w:t>
      </w:r>
      <w:r w:rsidR="00866A7D">
        <w:rPr>
          <w:rFonts w:ascii="新細明體" w:eastAsia="新細明體" w:hAnsi="新細明體" w:cs="新細明體" w:hint="eastAsia"/>
          <w:color w:val="333333"/>
        </w:rPr>
        <w:t>，</w:t>
      </w:r>
      <w:r w:rsidR="009B54EB">
        <w:rPr>
          <w:rFonts w:ascii="微軟正黑體" w:eastAsia="微軟正黑體" w:hAnsi="微軟正黑體" w:cs="新細明體" w:hint="eastAsia"/>
          <w:color w:val="333333"/>
        </w:rPr>
        <w:t>額滿</w:t>
      </w:r>
      <w:r w:rsidR="00AE7921">
        <w:rPr>
          <w:rFonts w:ascii="微軟正黑體" w:eastAsia="微軟正黑體" w:hAnsi="微軟正黑體" w:cs="新細明體" w:hint="eastAsia"/>
          <w:color w:val="333333"/>
        </w:rPr>
        <w:t>為止。</w:t>
      </w:r>
    </w:p>
    <w:p w:rsidR="00F920A8" w:rsidRPr="00F920A8" w:rsidRDefault="00F920A8" w:rsidP="00F920A8">
      <w:pPr>
        <w:snapToGrid w:val="0"/>
        <w:spacing w:line="480" w:lineRule="exact"/>
        <w:ind w:left="1697" w:right="6" w:hangingChars="707" w:hanging="1697"/>
        <w:jc w:val="both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B54E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九、</w:t>
      </w:r>
      <w:r w:rsidRPr="00F920A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本說明會全程參與者核予</w:t>
      </w:r>
      <w:r w:rsidR="009B0C4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環境教育</w:t>
      </w:r>
      <w:r w:rsidRPr="00F920A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研習時數</w:t>
      </w:r>
      <w:r w:rsidR="009B0C4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4</w:t>
      </w:r>
      <w:r w:rsidRPr="00F920A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小時。</w:t>
      </w:r>
    </w:p>
    <w:p w:rsidR="00D369E3" w:rsidRPr="00D369E3" w:rsidRDefault="00F920A8" w:rsidP="00AE0DA2">
      <w:pPr>
        <w:adjustRightInd w:val="0"/>
        <w:snapToGrid w:val="0"/>
        <w:spacing w:line="520" w:lineRule="exact"/>
        <w:ind w:left="480" w:hangingChars="200" w:hanging="48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十</w:t>
      </w:r>
      <w:r w:rsidR="009B54EB" w:rsidRPr="009B54E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</w:t>
      </w:r>
      <w:r w:rsidR="00D369E3" w:rsidRPr="00F920A8">
        <w:rPr>
          <w:rFonts w:ascii="微軟正黑體" w:eastAsia="微軟正黑體" w:hAnsi="微軟正黑體" w:cs="新細明體"/>
          <w:color w:val="000000"/>
          <w:kern w:val="0"/>
          <w:szCs w:val="24"/>
        </w:rPr>
        <w:t>若單位已進行</w:t>
      </w:r>
      <w:proofErr w:type="gramStart"/>
      <w:r w:rsidR="00D369E3" w:rsidRPr="00F920A8">
        <w:rPr>
          <w:rFonts w:ascii="微軟正黑體" w:eastAsia="微軟正黑體" w:hAnsi="微軟正黑體" w:cs="新細明體"/>
          <w:color w:val="000000"/>
          <w:kern w:val="0"/>
          <w:szCs w:val="24"/>
        </w:rPr>
        <w:t>研</w:t>
      </w:r>
      <w:proofErr w:type="gramEnd"/>
      <w:r w:rsidR="00D369E3" w:rsidRPr="00F920A8">
        <w:rPr>
          <w:rFonts w:ascii="微軟正黑體" w:eastAsia="微軟正黑體" w:hAnsi="微軟正黑體" w:cs="新細明體"/>
          <w:color w:val="000000"/>
          <w:kern w:val="0"/>
          <w:szCs w:val="24"/>
        </w:rPr>
        <w:t>擬場所環境教育課程方案規劃以及調查場所環境資源現況(自然或人文)特色資料，建議攜帶文件資料與現場老師討論指導如何融入教案設計</w:t>
      </w:r>
      <w:r w:rsidR="00D369E3" w:rsidRPr="00F920A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E82454" w:rsidRPr="00E82454" w:rsidRDefault="00F920A8" w:rsidP="000F5B70">
      <w:pPr>
        <w:widowControl/>
        <w:adjustRightInd w:val="0"/>
        <w:snapToGrid w:val="0"/>
        <w:spacing w:beforeLines="50" w:before="18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十</w:t>
      </w:r>
      <w:r w:rsidR="007719D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一</w:t>
      </w:r>
      <w:r w:rsidR="00303CF8" w:rsidRPr="00303CF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</w:t>
      </w:r>
      <w:r w:rsidR="008E38B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本計畫</w:t>
      </w:r>
      <w:r w:rsidR="00E8245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陳局</w:t>
      </w:r>
      <w:r w:rsidR="00E82454" w:rsidRPr="00E8245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長核准後實施，修正時亦同。</w:t>
      </w:r>
    </w:p>
    <w:p w:rsidR="007719DB" w:rsidRDefault="007719DB" w:rsidP="00E82454">
      <w:pPr>
        <w:pStyle w:val="Default"/>
        <w:rPr>
          <w:rFonts w:ascii="微軟正黑體" w:eastAsia="微軟正黑體" w:hAnsi="微軟正黑體" w:cs="新細明體"/>
        </w:rPr>
      </w:pPr>
    </w:p>
    <w:p w:rsidR="00303CF8" w:rsidRDefault="00303CF8" w:rsidP="00E82454">
      <w:pPr>
        <w:pStyle w:val="Default"/>
        <w:rPr>
          <w:rFonts w:ascii="微軟正黑體" w:eastAsia="微軟正黑體" w:hAnsi="微軟正黑體" w:cs="新細明體"/>
        </w:rPr>
      </w:pPr>
      <w:r>
        <w:rPr>
          <w:rFonts w:ascii="微軟正黑體" w:eastAsia="微軟正黑體" w:hAnsi="微軟正黑體" w:cs="新細明體" w:hint="eastAsia"/>
        </w:rPr>
        <w:lastRenderedPageBreak/>
        <w:t>附件一</w:t>
      </w:r>
    </w:p>
    <w:p w:rsidR="006E0FBF" w:rsidRPr="006E0FBF" w:rsidRDefault="006E0FBF" w:rsidP="006E0FBF">
      <w:pPr>
        <w:pStyle w:val="Default"/>
        <w:snapToGrid w:val="0"/>
        <w:jc w:val="center"/>
        <w:rPr>
          <w:rFonts w:ascii="微軟正黑體" w:eastAsia="微軟正黑體" w:hAnsi="微軟正黑體" w:cs="新細明體"/>
          <w:b/>
          <w:sz w:val="32"/>
          <w:szCs w:val="32"/>
        </w:rPr>
      </w:pPr>
      <w:r w:rsidRPr="006E0FBF">
        <w:rPr>
          <w:rFonts w:ascii="微軟正黑體" w:eastAsia="微軟正黑體" w:hAnsi="微軟正黑體" w:cs="新細明體" w:hint="eastAsia"/>
          <w:b/>
          <w:sz w:val="32"/>
          <w:szCs w:val="32"/>
        </w:rPr>
        <w:t>屏東縣環境教育設施場所認證申請作業說明會</w:t>
      </w:r>
    </w:p>
    <w:p w:rsidR="006E0FBF" w:rsidRPr="006E0FBF" w:rsidRDefault="006E0FBF" w:rsidP="006E0FBF">
      <w:pPr>
        <w:pStyle w:val="Default"/>
        <w:snapToGrid w:val="0"/>
        <w:jc w:val="center"/>
        <w:rPr>
          <w:rFonts w:ascii="微軟正黑體" w:eastAsia="微軟正黑體" w:hAnsi="微軟正黑體" w:cs="新細明體"/>
          <w:b/>
          <w:sz w:val="32"/>
          <w:szCs w:val="32"/>
        </w:rPr>
      </w:pPr>
      <w:r w:rsidRPr="006E0FBF">
        <w:rPr>
          <w:rFonts w:ascii="微軟正黑體" w:eastAsia="微軟正黑體" w:hAnsi="微軟正黑體" w:cs="新細明體" w:hint="eastAsia"/>
          <w:b/>
          <w:sz w:val="32"/>
          <w:szCs w:val="32"/>
        </w:rPr>
        <w:t>暨認識萬年溪環境教育活動</w:t>
      </w:r>
    </w:p>
    <w:p w:rsidR="00D369E3" w:rsidRPr="006E0FBF" w:rsidRDefault="00D369E3" w:rsidP="006E0FBF">
      <w:pPr>
        <w:pStyle w:val="Default"/>
        <w:snapToGrid w:val="0"/>
        <w:jc w:val="center"/>
        <w:rPr>
          <w:rFonts w:ascii="微軟正黑體" w:eastAsia="微軟正黑體" w:hAnsi="微軟正黑體" w:cs="新細明體"/>
          <w:b/>
          <w:sz w:val="32"/>
          <w:szCs w:val="32"/>
        </w:rPr>
      </w:pPr>
      <w:r w:rsidRPr="006E0FBF">
        <w:rPr>
          <w:rFonts w:ascii="微軟正黑體" w:eastAsia="微軟正黑體" w:hAnsi="微軟正黑體" w:cs="新細明體" w:hint="eastAsia"/>
          <w:b/>
          <w:sz w:val="32"/>
          <w:szCs w:val="32"/>
        </w:rPr>
        <w:t>議程表</w:t>
      </w:r>
    </w:p>
    <w:tbl>
      <w:tblPr>
        <w:tblW w:w="8808" w:type="dxa"/>
        <w:tblInd w:w="-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258"/>
        <w:gridCol w:w="4112"/>
        <w:gridCol w:w="20"/>
      </w:tblGrid>
      <w:tr w:rsidR="00BA41FB" w:rsidRPr="00EE7718" w:rsidTr="00671443">
        <w:trPr>
          <w:gridAfter w:val="1"/>
          <w:wAfter w:w="20" w:type="dxa"/>
          <w:trHeight w:val="830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E3" w:rsidRPr="00861684" w:rsidRDefault="00D369E3" w:rsidP="00D369E3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86168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E3" w:rsidRPr="00861684" w:rsidRDefault="00D369E3" w:rsidP="00D369E3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86168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議程內容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369E3" w:rsidRPr="00861684" w:rsidRDefault="00D369E3" w:rsidP="00D369E3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861684">
              <w:rPr>
                <w:rFonts w:ascii="微軟正黑體" w:eastAsia="微軟正黑體" w:hAnsi="微軟正黑體" w:hint="eastAsia"/>
                <w:szCs w:val="24"/>
              </w:rPr>
              <w:t>主（持）講者</w:t>
            </w:r>
          </w:p>
        </w:tc>
      </w:tr>
      <w:tr w:rsidR="00861684" w:rsidRPr="00EE7718" w:rsidTr="00671443">
        <w:trPr>
          <w:trHeight w:val="830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E3" w:rsidRPr="00861684" w:rsidRDefault="0046577C" w:rsidP="00D369E3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09:</w:t>
            </w:r>
            <w:r w:rsidR="00E551C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30~10:0</w:t>
            </w:r>
            <w:r w:rsidR="00D369E3" w:rsidRPr="0086168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7370" w:type="dxa"/>
            <w:gridSpan w:val="2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369E3" w:rsidRPr="00861684" w:rsidRDefault="00D369E3" w:rsidP="00C73C65">
            <w:pPr>
              <w:widowControl/>
              <w:ind w:firstLineChars="1250" w:firstLine="30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86168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  <w:vAlign w:val="center"/>
          </w:tcPr>
          <w:p w:rsidR="00D369E3" w:rsidRPr="00EE7718" w:rsidRDefault="00D369E3" w:rsidP="00545F1A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 w:val="23"/>
                <w:szCs w:val="23"/>
              </w:rPr>
            </w:pPr>
          </w:p>
        </w:tc>
      </w:tr>
      <w:tr w:rsidR="00861684" w:rsidRPr="00EE7718" w:rsidTr="00671443">
        <w:trPr>
          <w:trHeight w:val="830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E3" w:rsidRPr="00861684" w:rsidRDefault="00E551CE" w:rsidP="00D369E3">
            <w:pPr>
              <w:widowControl/>
              <w:spacing w:line="15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</w:t>
            </w:r>
            <w:r w:rsidR="0046577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  <w:r w:rsidR="0046577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0~10</w:t>
            </w:r>
            <w:r w:rsidR="00D369E3" w:rsidRPr="0086168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  <w:r w:rsidR="00D369E3" w:rsidRPr="0086168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E3" w:rsidRPr="00861684" w:rsidRDefault="00D369E3" w:rsidP="00C73C65">
            <w:pPr>
              <w:widowControl/>
              <w:spacing w:line="15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861684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t>始業式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369E3" w:rsidRPr="00861684" w:rsidRDefault="00D369E3" w:rsidP="00C73C65">
            <w:pPr>
              <w:widowControl/>
              <w:spacing w:line="15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861684">
              <w:rPr>
                <w:rFonts w:ascii="微軟正黑體" w:eastAsia="微軟正黑體" w:hAnsi="微軟正黑體" w:cs="新細明體" w:hint="eastAsia"/>
                <w:color w:val="333333"/>
                <w:kern w:val="0"/>
                <w:szCs w:val="24"/>
              </w:rPr>
              <w:t>環保局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369E3" w:rsidRPr="00EE7718" w:rsidRDefault="00D369E3" w:rsidP="00545F1A">
            <w:pPr>
              <w:widowControl/>
              <w:spacing w:line="15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23"/>
                <w:szCs w:val="23"/>
              </w:rPr>
            </w:pPr>
          </w:p>
        </w:tc>
      </w:tr>
      <w:tr w:rsidR="00861684" w:rsidRPr="00EE7718" w:rsidTr="00671443">
        <w:trPr>
          <w:trHeight w:val="830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E3" w:rsidRPr="00861684" w:rsidRDefault="0046577C" w:rsidP="00D369E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</w:t>
            </w:r>
            <w:r w:rsidR="00D369E3" w:rsidRPr="0086168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:</w:t>
            </w:r>
            <w:r w:rsidR="00E551C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0~11</w:t>
            </w:r>
            <w:r w:rsidR="00D369E3" w:rsidRPr="0086168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:</w:t>
            </w:r>
            <w:r w:rsidR="00C9475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  <w:r w:rsidR="00D369E3" w:rsidRPr="0086168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E3" w:rsidRPr="00DD0580" w:rsidRDefault="00DD0580" w:rsidP="00C73C65">
            <w:pPr>
              <w:widowControl/>
              <w:spacing w:line="15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認識萬年溪 看見萬年溪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369E3" w:rsidRPr="005D1CC3" w:rsidRDefault="00DD0580" w:rsidP="00C73C65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A16BE">
              <w:rPr>
                <w:rFonts w:ascii="微軟正黑體" w:eastAsia="微軟正黑體" w:hAnsi="微軟正黑體"/>
                <w:szCs w:val="24"/>
              </w:rPr>
              <w:t>萬年溪保育協會</w:t>
            </w:r>
            <w:r>
              <w:rPr>
                <w:rFonts w:ascii="微軟正黑體" w:eastAsia="微軟正黑體" w:hAnsi="微軟正黑體" w:hint="eastAsia"/>
                <w:szCs w:val="24"/>
              </w:rPr>
              <w:t>志工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369E3" w:rsidRPr="00EE7718" w:rsidRDefault="00D369E3" w:rsidP="00545F1A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 w:val="23"/>
                <w:szCs w:val="23"/>
              </w:rPr>
            </w:pPr>
          </w:p>
        </w:tc>
      </w:tr>
      <w:tr w:rsidR="00E551CE" w:rsidRPr="00EE7718" w:rsidTr="00671443">
        <w:trPr>
          <w:trHeight w:val="830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1CE" w:rsidRPr="00861684" w:rsidRDefault="00E551CE" w:rsidP="00D369E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86168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Pr="0086168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:</w:t>
            </w:r>
            <w:r w:rsidR="00C9475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  <w:r w:rsidRPr="0086168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0-1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Pr="0086168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:</w:t>
            </w:r>
            <w:r w:rsidR="00C9475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7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551CE" w:rsidRPr="00BA41FB" w:rsidRDefault="00E551CE" w:rsidP="00C73C65">
            <w:pPr>
              <w:widowControl/>
              <w:adjustRightInd w:val="0"/>
              <w:snapToGrid w:val="0"/>
              <w:ind w:firstLineChars="1300" w:firstLine="2860"/>
              <w:rPr>
                <w:rFonts w:ascii="微軟正黑體" w:eastAsia="微軟正黑體" w:hAnsi="微軟正黑體" w:cs="新細明體"/>
                <w:color w:val="333333"/>
                <w:kern w:val="0"/>
                <w:sz w:val="22"/>
              </w:rPr>
            </w:pPr>
            <w:r w:rsidRPr="0023402A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2"/>
              </w:rPr>
              <w:t>充電時間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E551CE" w:rsidRPr="00EE7718" w:rsidRDefault="00E551CE" w:rsidP="00545F1A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 w:val="23"/>
                <w:szCs w:val="23"/>
              </w:rPr>
            </w:pPr>
          </w:p>
        </w:tc>
      </w:tr>
      <w:tr w:rsidR="00E551CE" w:rsidRPr="00EE7718" w:rsidTr="00671443">
        <w:trPr>
          <w:trHeight w:val="830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551CE" w:rsidRPr="00861684" w:rsidRDefault="00E551CE" w:rsidP="00D369E3">
            <w:pPr>
              <w:widowControl/>
              <w:adjustRightInd w:val="0"/>
              <w:snapToGrid w:val="0"/>
              <w:spacing w:line="15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86168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2:</w:t>
            </w:r>
            <w:r w:rsidR="00C9475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Pr="0086168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0~1</w:t>
            </w:r>
            <w:r w:rsidR="0067144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  <w:r w:rsidRPr="0086168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:</w:t>
            </w:r>
            <w:r w:rsidR="00C9475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Pr="0086168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258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CE" w:rsidRPr="00E551CE" w:rsidRDefault="00E551CE" w:rsidP="00C73C65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2"/>
              </w:rPr>
            </w:pPr>
            <w:r w:rsidRPr="00C8016E">
              <w:rPr>
                <w:rFonts w:ascii="微軟正黑體" w:eastAsia="微軟正黑體" w:hAnsi="微軟正黑體"/>
                <w:szCs w:val="24"/>
              </w:rPr>
              <w:t>認識環境教育與設施場所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CE" w:rsidRPr="005D1CC3" w:rsidRDefault="00E551CE" w:rsidP="00C73C65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2"/>
              </w:rPr>
            </w:pPr>
            <w:r w:rsidRPr="008740D3">
              <w:rPr>
                <w:rFonts w:ascii="微軟正黑體" w:eastAsia="微軟正黑體" w:hAnsi="微軟正黑體"/>
                <w:szCs w:val="24"/>
              </w:rPr>
              <w:t xml:space="preserve">臺灣師範大學環境教育研究所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FE6E19">
              <w:rPr>
                <w:rFonts w:ascii="微軟正黑體" w:eastAsia="微軟正黑體" w:hAnsi="微軟正黑體"/>
                <w:szCs w:val="24"/>
              </w:rPr>
              <w:t>林維</w:t>
            </w:r>
            <w:r w:rsidRPr="00FE6E19">
              <w:rPr>
                <w:rFonts w:ascii="微軟正黑體" w:eastAsia="微軟正黑體" w:hAnsi="微軟正黑體" w:hint="eastAsia"/>
                <w:szCs w:val="24"/>
              </w:rPr>
              <w:t>捷</w:t>
            </w:r>
            <w:r w:rsidRPr="008740D3">
              <w:rPr>
                <w:rFonts w:ascii="微軟正黑體" w:eastAsia="微軟正黑體" w:hAnsi="微軟正黑體"/>
                <w:szCs w:val="24"/>
              </w:rPr>
              <w:t>博士</w:t>
            </w: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  <w:vAlign w:val="center"/>
          </w:tcPr>
          <w:p w:rsidR="00E551CE" w:rsidRPr="00EE7718" w:rsidRDefault="00E551CE" w:rsidP="00545F1A">
            <w:pPr>
              <w:widowControl/>
              <w:spacing w:line="15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23"/>
                <w:szCs w:val="23"/>
              </w:rPr>
            </w:pPr>
          </w:p>
        </w:tc>
      </w:tr>
      <w:tr w:rsidR="00671443" w:rsidRPr="00EE7718" w:rsidTr="00671443">
        <w:trPr>
          <w:trHeight w:val="830"/>
        </w:trPr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71443" w:rsidRPr="00861684" w:rsidRDefault="00671443" w:rsidP="00D369E3">
            <w:pPr>
              <w:adjustRightInd w:val="0"/>
              <w:snapToGrid w:val="0"/>
              <w:spacing w:line="15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86168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3:</w:t>
            </w:r>
            <w:r w:rsidR="00C9475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Pr="0086168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0~1</w:t>
            </w:r>
            <w:r w:rsidR="00C9475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  <w:r w:rsidRPr="0086168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:</w:t>
            </w:r>
            <w:r w:rsidR="00C9475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  <w:r w:rsidRPr="0086168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2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3" w:rsidRPr="00FE6E19" w:rsidRDefault="00671443" w:rsidP="00C73C65">
            <w:pPr>
              <w:pStyle w:val="Default"/>
              <w:snapToGrid w:val="0"/>
              <w:jc w:val="center"/>
              <w:rPr>
                <w:rFonts w:ascii="微軟正黑體" w:eastAsia="微軟正黑體" w:hAnsi="微軟正黑體" w:cs="新細明體"/>
              </w:rPr>
            </w:pPr>
            <w:r w:rsidRPr="00C8016E">
              <w:rPr>
                <w:rFonts w:ascii="微軟正黑體" w:eastAsia="微軟正黑體" w:hAnsi="微軟正黑體"/>
              </w:rPr>
              <w:t>設施場所認證申請與技巧</w:t>
            </w:r>
            <w:r w:rsidRPr="00C8016E">
              <w:rPr>
                <w:rFonts w:ascii="微軟正黑體" w:eastAsia="微軟正黑體" w:hAnsi="微軟正黑體" w:hint="eastAsia"/>
              </w:rPr>
              <w:t>說明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3" w:rsidRDefault="00671443" w:rsidP="00C73C6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740D3">
              <w:rPr>
                <w:rFonts w:ascii="微軟正黑體" w:eastAsia="微軟正黑體" w:hAnsi="微軟正黑體"/>
                <w:szCs w:val="24"/>
              </w:rPr>
              <w:t xml:space="preserve">臺灣師範大學環境教育研究所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FE6E19">
              <w:rPr>
                <w:rFonts w:ascii="微軟正黑體" w:eastAsia="微軟正黑體" w:hAnsi="微軟正黑體"/>
                <w:szCs w:val="24"/>
              </w:rPr>
              <w:t>林維</w:t>
            </w:r>
            <w:r w:rsidRPr="00FE6E19">
              <w:rPr>
                <w:rFonts w:ascii="微軟正黑體" w:eastAsia="微軟正黑體" w:hAnsi="微軟正黑體" w:hint="eastAsia"/>
                <w:szCs w:val="24"/>
              </w:rPr>
              <w:t>捷</w:t>
            </w:r>
            <w:r w:rsidRPr="008740D3">
              <w:rPr>
                <w:rFonts w:ascii="微軟正黑體" w:eastAsia="微軟正黑體" w:hAnsi="微軟正黑體"/>
                <w:szCs w:val="24"/>
              </w:rPr>
              <w:t>博士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  <w:vAlign w:val="center"/>
          </w:tcPr>
          <w:p w:rsidR="00671443" w:rsidRPr="00EE7718" w:rsidRDefault="00671443" w:rsidP="00545F1A">
            <w:pPr>
              <w:widowControl/>
              <w:spacing w:line="15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23"/>
                <w:szCs w:val="23"/>
              </w:rPr>
            </w:pPr>
          </w:p>
        </w:tc>
      </w:tr>
      <w:tr w:rsidR="00671443" w:rsidRPr="00EE7718" w:rsidTr="00671443">
        <w:trPr>
          <w:trHeight w:val="830"/>
        </w:trPr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71443" w:rsidRPr="00861684" w:rsidRDefault="00C94758" w:rsidP="00D369E3">
            <w:pPr>
              <w:adjustRightInd w:val="0"/>
              <w:snapToGrid w:val="0"/>
              <w:spacing w:line="15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14:00~14:1</w:t>
            </w:r>
            <w:r w:rsidR="0067144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43" w:rsidRPr="008740D3" w:rsidRDefault="00671443" w:rsidP="00C73C65">
            <w:pPr>
              <w:adjustRightInd w:val="0"/>
              <w:snapToGrid w:val="0"/>
              <w:ind w:firstLineChars="1200" w:firstLine="2880"/>
              <w:rPr>
                <w:rFonts w:ascii="微軟正黑體" w:eastAsia="微軟正黑體" w:hAnsi="微軟正黑體"/>
                <w:szCs w:val="24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hint="eastAsia"/>
              </w:rPr>
              <w:t>休息一下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  <w:vAlign w:val="center"/>
          </w:tcPr>
          <w:p w:rsidR="00671443" w:rsidRPr="00EE7718" w:rsidRDefault="00671443" w:rsidP="00545F1A">
            <w:pPr>
              <w:widowControl/>
              <w:spacing w:line="15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23"/>
                <w:szCs w:val="23"/>
              </w:rPr>
            </w:pPr>
          </w:p>
        </w:tc>
      </w:tr>
      <w:tr w:rsidR="00FE6E19" w:rsidRPr="00EE7718" w:rsidTr="00671443">
        <w:trPr>
          <w:trHeight w:val="830"/>
        </w:trPr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E6E19" w:rsidRPr="00861684" w:rsidRDefault="0046577C" w:rsidP="00FE6E19">
            <w:pPr>
              <w:adjustRightInd w:val="0"/>
              <w:snapToGrid w:val="0"/>
              <w:spacing w:line="15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="0067144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:</w:t>
            </w:r>
            <w:r w:rsidR="00C9475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0-1</w:t>
            </w:r>
            <w:r w:rsidR="00C9475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:</w:t>
            </w:r>
            <w:r w:rsidR="00C9475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  <w:r w:rsidR="00FE6E1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2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19" w:rsidRPr="00FE6E19" w:rsidRDefault="00DD0580" w:rsidP="0067144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</w:rPr>
            </w:pPr>
            <w:r>
              <w:rPr>
                <w:rFonts w:ascii="微軟正黑體" w:eastAsia="微軟正黑體" w:hAnsi="微軟正黑體" w:cs="新細明體" w:hint="eastAsia"/>
              </w:rPr>
              <w:t>認證申請實務交流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19" w:rsidRPr="00FE6E19" w:rsidRDefault="008740D3" w:rsidP="0067144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740D3">
              <w:rPr>
                <w:rFonts w:ascii="微軟正黑體" w:eastAsia="微軟正黑體" w:hAnsi="微軟正黑體"/>
                <w:szCs w:val="24"/>
              </w:rPr>
              <w:t xml:space="preserve">臺灣師範大學環境教育研究所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FE6E19">
              <w:rPr>
                <w:rFonts w:ascii="微軟正黑體" w:eastAsia="微軟正黑體" w:hAnsi="微軟正黑體"/>
                <w:szCs w:val="24"/>
              </w:rPr>
              <w:t>林維</w:t>
            </w:r>
            <w:r w:rsidRPr="00FE6E19">
              <w:rPr>
                <w:rFonts w:ascii="微軟正黑體" w:eastAsia="微軟正黑體" w:hAnsi="微軟正黑體" w:hint="eastAsia"/>
                <w:szCs w:val="24"/>
              </w:rPr>
              <w:t>捷</w:t>
            </w:r>
            <w:r w:rsidRPr="008740D3">
              <w:rPr>
                <w:rFonts w:ascii="微軟正黑體" w:eastAsia="微軟正黑體" w:hAnsi="微軟正黑體"/>
                <w:szCs w:val="24"/>
              </w:rPr>
              <w:t>博士</w:t>
            </w:r>
          </w:p>
        </w:tc>
        <w:tc>
          <w:tcPr>
            <w:tcW w:w="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6E19" w:rsidRPr="00EE7718" w:rsidRDefault="00FE6E19" w:rsidP="00545F1A">
            <w:pPr>
              <w:widowControl/>
              <w:spacing w:line="15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23"/>
                <w:szCs w:val="23"/>
              </w:rPr>
            </w:pPr>
          </w:p>
        </w:tc>
      </w:tr>
      <w:tr w:rsidR="00671443" w:rsidRPr="00EE7718" w:rsidTr="00671443">
        <w:trPr>
          <w:gridAfter w:val="1"/>
          <w:wAfter w:w="20" w:type="dxa"/>
          <w:trHeight w:val="785"/>
        </w:trPr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71443" w:rsidRPr="00861684" w:rsidRDefault="00671443" w:rsidP="00FE6E19">
            <w:pPr>
              <w:adjustRightInd w:val="0"/>
              <w:snapToGrid w:val="0"/>
              <w:spacing w:line="15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86168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="00C9475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:</w:t>
            </w:r>
            <w:r w:rsidR="00C9475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  <w:r w:rsidRPr="0086168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~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71443" w:rsidRPr="005D1CC3" w:rsidRDefault="00671443" w:rsidP="0067144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6168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賦歸</w:t>
            </w:r>
          </w:p>
        </w:tc>
      </w:tr>
    </w:tbl>
    <w:p w:rsidR="00C115A8" w:rsidRDefault="00C115A8" w:rsidP="0088083E">
      <w:pPr>
        <w:pStyle w:val="Default"/>
        <w:rPr>
          <w:rFonts w:ascii="微軟正黑體" w:eastAsia="微軟正黑體" w:hAnsi="微軟正黑體" w:cs="新細明體"/>
        </w:rPr>
      </w:pPr>
    </w:p>
    <w:p w:rsidR="00C115A8" w:rsidRDefault="00C115A8" w:rsidP="0088083E">
      <w:pPr>
        <w:pStyle w:val="Default"/>
        <w:rPr>
          <w:rFonts w:ascii="微軟正黑體" w:eastAsia="微軟正黑體" w:hAnsi="微軟正黑體" w:cs="新細明體"/>
        </w:rPr>
      </w:pPr>
    </w:p>
    <w:p w:rsidR="00C115A8" w:rsidRDefault="00C115A8" w:rsidP="0088083E">
      <w:pPr>
        <w:pStyle w:val="Default"/>
        <w:rPr>
          <w:rFonts w:ascii="微軟正黑體" w:eastAsia="微軟正黑體" w:hAnsi="微軟正黑體" w:cs="新細明體"/>
        </w:rPr>
      </w:pPr>
    </w:p>
    <w:p w:rsidR="002B2ACC" w:rsidRDefault="002B2ACC" w:rsidP="0088083E">
      <w:pPr>
        <w:pStyle w:val="Default"/>
        <w:rPr>
          <w:rFonts w:ascii="微軟正黑體" w:eastAsia="微軟正黑體" w:hAnsi="微軟正黑體" w:cs="新細明體"/>
        </w:rPr>
      </w:pPr>
    </w:p>
    <w:sectPr w:rsidR="002B2ACC" w:rsidSect="000B39D3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29" w:rsidRDefault="007E6929" w:rsidP="002C26F6">
      <w:r>
        <w:separator/>
      </w:r>
    </w:p>
  </w:endnote>
  <w:endnote w:type="continuationSeparator" w:id="0">
    <w:p w:rsidR="007E6929" w:rsidRDefault="007E6929" w:rsidP="002C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29" w:rsidRDefault="007E6929" w:rsidP="002C26F6">
      <w:r>
        <w:separator/>
      </w:r>
    </w:p>
  </w:footnote>
  <w:footnote w:type="continuationSeparator" w:id="0">
    <w:p w:rsidR="007E6929" w:rsidRDefault="007E6929" w:rsidP="002C2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05600"/>
    <w:multiLevelType w:val="multilevel"/>
    <w:tmpl w:val="29B6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18"/>
    <w:rsid w:val="00000ED6"/>
    <w:rsid w:val="00011C53"/>
    <w:rsid w:val="000217DC"/>
    <w:rsid w:val="000B39D3"/>
    <w:rsid w:val="000F5B70"/>
    <w:rsid w:val="00116AA0"/>
    <w:rsid w:val="00136391"/>
    <w:rsid w:val="00143C6E"/>
    <w:rsid w:val="00146740"/>
    <w:rsid w:val="00160089"/>
    <w:rsid w:val="0016038E"/>
    <w:rsid w:val="0016147B"/>
    <w:rsid w:val="00186E8C"/>
    <w:rsid w:val="00194686"/>
    <w:rsid w:val="001A1BBA"/>
    <w:rsid w:val="0023402A"/>
    <w:rsid w:val="00237BB5"/>
    <w:rsid w:val="002425E7"/>
    <w:rsid w:val="002509E4"/>
    <w:rsid w:val="0025352A"/>
    <w:rsid w:val="002601AD"/>
    <w:rsid w:val="002B1468"/>
    <w:rsid w:val="002B2ACC"/>
    <w:rsid w:val="002C26F6"/>
    <w:rsid w:val="002E4F6B"/>
    <w:rsid w:val="00303CF8"/>
    <w:rsid w:val="00363DAC"/>
    <w:rsid w:val="003A16BE"/>
    <w:rsid w:val="003E26DE"/>
    <w:rsid w:val="00404EFC"/>
    <w:rsid w:val="00450ED8"/>
    <w:rsid w:val="0046577C"/>
    <w:rsid w:val="004A7BDA"/>
    <w:rsid w:val="004F4E83"/>
    <w:rsid w:val="005D1CC3"/>
    <w:rsid w:val="00671443"/>
    <w:rsid w:val="00672620"/>
    <w:rsid w:val="006B12E1"/>
    <w:rsid w:val="006E0FBF"/>
    <w:rsid w:val="00706180"/>
    <w:rsid w:val="00735EC2"/>
    <w:rsid w:val="007719DB"/>
    <w:rsid w:val="00790731"/>
    <w:rsid w:val="007A134B"/>
    <w:rsid w:val="007A1E8B"/>
    <w:rsid w:val="007E6929"/>
    <w:rsid w:val="00800E6D"/>
    <w:rsid w:val="0082373F"/>
    <w:rsid w:val="00861684"/>
    <w:rsid w:val="00866A7D"/>
    <w:rsid w:val="008740D3"/>
    <w:rsid w:val="0088083E"/>
    <w:rsid w:val="008E37E3"/>
    <w:rsid w:val="008E38B3"/>
    <w:rsid w:val="008E71FF"/>
    <w:rsid w:val="009029E3"/>
    <w:rsid w:val="009031C8"/>
    <w:rsid w:val="009B0C44"/>
    <w:rsid w:val="009B54EB"/>
    <w:rsid w:val="009B65FE"/>
    <w:rsid w:val="009D70C9"/>
    <w:rsid w:val="00A034CD"/>
    <w:rsid w:val="00A375B4"/>
    <w:rsid w:val="00A6700F"/>
    <w:rsid w:val="00AE0DA2"/>
    <w:rsid w:val="00AE7921"/>
    <w:rsid w:val="00AF6191"/>
    <w:rsid w:val="00B00788"/>
    <w:rsid w:val="00B124C3"/>
    <w:rsid w:val="00B459E3"/>
    <w:rsid w:val="00B63EAD"/>
    <w:rsid w:val="00B93214"/>
    <w:rsid w:val="00BA41FB"/>
    <w:rsid w:val="00BA6295"/>
    <w:rsid w:val="00BE1ADB"/>
    <w:rsid w:val="00BE5B92"/>
    <w:rsid w:val="00C115A8"/>
    <w:rsid w:val="00C3512F"/>
    <w:rsid w:val="00C73C65"/>
    <w:rsid w:val="00C8016E"/>
    <w:rsid w:val="00C94758"/>
    <w:rsid w:val="00CD67F5"/>
    <w:rsid w:val="00CE33D7"/>
    <w:rsid w:val="00CE56B6"/>
    <w:rsid w:val="00D22260"/>
    <w:rsid w:val="00D369E3"/>
    <w:rsid w:val="00DA104F"/>
    <w:rsid w:val="00DD0580"/>
    <w:rsid w:val="00E551CE"/>
    <w:rsid w:val="00E767FC"/>
    <w:rsid w:val="00E82454"/>
    <w:rsid w:val="00EC61C5"/>
    <w:rsid w:val="00ED2619"/>
    <w:rsid w:val="00EE7718"/>
    <w:rsid w:val="00EE7A5B"/>
    <w:rsid w:val="00EF1C66"/>
    <w:rsid w:val="00F058D8"/>
    <w:rsid w:val="00F705E4"/>
    <w:rsid w:val="00F920A8"/>
    <w:rsid w:val="00F97A1C"/>
    <w:rsid w:val="00FB6EE0"/>
    <w:rsid w:val="00FD47F9"/>
    <w:rsid w:val="00FD7259"/>
    <w:rsid w:val="00FE6E19"/>
    <w:rsid w:val="00F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031C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031C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718"/>
    <w:rPr>
      <w:color w:val="0000FF"/>
      <w:u w:val="single"/>
    </w:rPr>
  </w:style>
  <w:style w:type="character" w:styleId="a4">
    <w:name w:val="Strong"/>
    <w:basedOn w:val="a0"/>
    <w:uiPriority w:val="22"/>
    <w:qFormat/>
    <w:rsid w:val="00EE77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7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E771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82454"/>
    <w:pPr>
      <w:widowControl w:val="0"/>
      <w:autoSpaceDE w:val="0"/>
      <w:autoSpaceDN w:val="0"/>
      <w:adjustRightInd w:val="0"/>
    </w:pPr>
    <w:rPr>
      <w:rFonts w:ascii="Microsoft JhengHei" w:hAnsi="Microsoft JhengHei" w:cs="Microsoft JhengHei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031C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031C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sep">
    <w:name w:val="sep"/>
    <w:basedOn w:val="a0"/>
    <w:rsid w:val="009031C8"/>
  </w:style>
  <w:style w:type="character" w:customStyle="1" w:styleId="current">
    <w:name w:val="current"/>
    <w:basedOn w:val="a0"/>
    <w:rsid w:val="009031C8"/>
  </w:style>
  <w:style w:type="paragraph" w:styleId="a7">
    <w:name w:val="header"/>
    <w:basedOn w:val="a"/>
    <w:link w:val="a8"/>
    <w:uiPriority w:val="99"/>
    <w:unhideWhenUsed/>
    <w:rsid w:val="002C2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C26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C2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C26F6"/>
    <w:rPr>
      <w:sz w:val="20"/>
      <w:szCs w:val="20"/>
    </w:rPr>
  </w:style>
  <w:style w:type="character" w:customStyle="1" w:styleId="page-name">
    <w:name w:val="page-name"/>
    <w:rsid w:val="002C2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031C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031C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718"/>
    <w:rPr>
      <w:color w:val="0000FF"/>
      <w:u w:val="single"/>
    </w:rPr>
  </w:style>
  <w:style w:type="character" w:styleId="a4">
    <w:name w:val="Strong"/>
    <w:basedOn w:val="a0"/>
    <w:uiPriority w:val="22"/>
    <w:qFormat/>
    <w:rsid w:val="00EE77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7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E771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82454"/>
    <w:pPr>
      <w:widowControl w:val="0"/>
      <w:autoSpaceDE w:val="0"/>
      <w:autoSpaceDN w:val="0"/>
      <w:adjustRightInd w:val="0"/>
    </w:pPr>
    <w:rPr>
      <w:rFonts w:ascii="Microsoft JhengHei" w:hAnsi="Microsoft JhengHei" w:cs="Microsoft JhengHei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031C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031C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sep">
    <w:name w:val="sep"/>
    <w:basedOn w:val="a0"/>
    <w:rsid w:val="009031C8"/>
  </w:style>
  <w:style w:type="character" w:customStyle="1" w:styleId="current">
    <w:name w:val="current"/>
    <w:basedOn w:val="a0"/>
    <w:rsid w:val="009031C8"/>
  </w:style>
  <w:style w:type="paragraph" w:styleId="a7">
    <w:name w:val="header"/>
    <w:basedOn w:val="a"/>
    <w:link w:val="a8"/>
    <w:uiPriority w:val="99"/>
    <w:unhideWhenUsed/>
    <w:rsid w:val="002C2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C26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C2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C26F6"/>
    <w:rPr>
      <w:sz w:val="20"/>
      <w:szCs w:val="20"/>
    </w:rPr>
  </w:style>
  <w:style w:type="character" w:customStyle="1" w:styleId="page-name">
    <w:name w:val="page-name"/>
    <w:rsid w:val="002C2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28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98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twrca.org.tw/?p=33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4330-653B-4E3A-9AED-FB7CA981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2018-01-26T08:00:00Z</cp:lastPrinted>
  <dcterms:created xsi:type="dcterms:W3CDTF">2018-02-23T03:46:00Z</dcterms:created>
  <dcterms:modified xsi:type="dcterms:W3CDTF">2018-02-23T03:48:00Z</dcterms:modified>
</cp:coreProperties>
</file>