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9FD" w:rsidRPr="000C713D" w:rsidRDefault="004D39FD" w:rsidP="004D39FD">
      <w:pPr>
        <w:spacing w:line="500" w:lineRule="exact"/>
        <w:ind w:rightChars="1" w:right="2"/>
        <w:jc w:val="center"/>
        <w:rPr>
          <w:rFonts w:ascii="Times New Roman" w:eastAsia="標楷體" w:hAnsi="Times New Roman" w:cs="Times New Roman"/>
          <w:b/>
          <w:color w:val="FF0000"/>
          <w:sz w:val="40"/>
          <w:szCs w:val="40"/>
        </w:rPr>
      </w:pPr>
      <w:r w:rsidRPr="000C713D">
        <w:rPr>
          <w:rFonts w:ascii="Times New Roman" w:eastAsia="標楷體" w:hAnsi="Times New Roman" w:cs="Times New Roman"/>
          <w:b/>
          <w:sz w:val="40"/>
          <w:szCs w:val="40"/>
        </w:rPr>
        <w:t>201</w:t>
      </w:r>
      <w:r w:rsidRPr="000C713D">
        <w:rPr>
          <w:rFonts w:ascii="Times New Roman" w:eastAsia="新細明體" w:hAnsi="Times New Roman" w:cs="Times New Roman"/>
          <w:b/>
          <w:sz w:val="40"/>
          <w:szCs w:val="40"/>
        </w:rPr>
        <w:t>4</w:t>
      </w:r>
      <w:r w:rsidRPr="000C713D">
        <w:rPr>
          <w:rFonts w:ascii="Times New Roman" w:eastAsia="標楷體" w:hAnsi="Times New Roman" w:cs="Times New Roman"/>
          <w:b/>
          <w:sz w:val="40"/>
          <w:szCs w:val="40"/>
        </w:rPr>
        <w:t>年離岸風能技術與發展國際研討會</w:t>
      </w:r>
    </w:p>
    <w:p w:rsidR="004D39FD" w:rsidRPr="000C713D" w:rsidRDefault="004D39FD" w:rsidP="004D39FD">
      <w:pPr>
        <w:spacing w:line="360" w:lineRule="exact"/>
        <w:ind w:rightChars="1" w:right="2"/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0C713D">
        <w:rPr>
          <w:rFonts w:ascii="Times New Roman" w:eastAsia="標楷體" w:hAnsi="Times New Roman" w:cs="Times New Roman"/>
          <w:bCs/>
          <w:sz w:val="32"/>
          <w:szCs w:val="32"/>
        </w:rPr>
        <w:t>201</w:t>
      </w:r>
      <w:r w:rsidRPr="000C713D">
        <w:rPr>
          <w:rFonts w:ascii="Times New Roman" w:eastAsia="新細明體" w:hAnsi="Times New Roman" w:cs="Times New Roman"/>
          <w:bCs/>
          <w:sz w:val="32"/>
          <w:szCs w:val="32"/>
        </w:rPr>
        <w:t>4</w:t>
      </w:r>
      <w:r w:rsidRPr="000C713D">
        <w:rPr>
          <w:rFonts w:ascii="Times New Roman" w:eastAsia="標楷體" w:hAnsi="Times New Roman" w:cs="Times New Roman"/>
          <w:bCs/>
          <w:sz w:val="32"/>
          <w:szCs w:val="32"/>
        </w:rPr>
        <w:t xml:space="preserve"> International Offshore Wind Power Technology Seminar </w:t>
      </w:r>
    </w:p>
    <w:p w:rsidR="004D39FD" w:rsidRPr="000C713D" w:rsidRDefault="004D39FD" w:rsidP="004D39FD">
      <w:pPr>
        <w:tabs>
          <w:tab w:val="right" w:pos="3240"/>
        </w:tabs>
        <w:snapToGrid w:val="0"/>
        <w:spacing w:line="240" w:lineRule="atLeast"/>
        <w:ind w:rightChars="-48" w:right="-115" w:firstLineChars="350" w:firstLine="981"/>
        <w:rPr>
          <w:rFonts w:ascii="Times New Roman" w:eastAsia="標楷體" w:hAnsi="Times New Roman" w:cs="Times New Roman"/>
          <w:b/>
          <w:sz w:val="28"/>
          <w:szCs w:val="28"/>
        </w:rPr>
      </w:pPr>
      <w:r w:rsidRPr="000C713D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0C713D">
        <w:rPr>
          <w:rFonts w:ascii="Times New Roman" w:eastAsia="標楷體" w:hAnsi="Times New Roman" w:cs="Times New Roman"/>
          <w:b/>
          <w:sz w:val="28"/>
          <w:szCs w:val="28"/>
        </w:rPr>
        <w:t>全程英文、中文</w:t>
      </w:r>
      <w:r w:rsidRPr="000C713D">
        <w:rPr>
          <w:rFonts w:ascii="Times New Roman" w:eastAsia="標楷體" w:hAnsi="Times New Roman" w:cs="Times New Roman"/>
          <w:b/>
          <w:sz w:val="28"/>
          <w:szCs w:val="28"/>
        </w:rPr>
        <w:t xml:space="preserve"> / </w:t>
      </w:r>
      <w:r w:rsidRPr="000C713D">
        <w:rPr>
          <w:rFonts w:ascii="Times New Roman" w:eastAsia="標楷體" w:hAnsi="Times New Roman" w:cs="Times New Roman"/>
          <w:bCs/>
          <w:sz w:val="28"/>
          <w:szCs w:val="28"/>
        </w:rPr>
        <w:t>English &amp; Chinese Presentation</w:t>
      </w:r>
      <w:r w:rsidRPr="000C713D">
        <w:rPr>
          <w:rFonts w:ascii="Times New Roman" w:eastAsia="標楷體" w:hAnsi="Times New Roman" w:cs="Times New Roman"/>
          <w:b/>
          <w:sz w:val="28"/>
          <w:szCs w:val="28"/>
        </w:rPr>
        <w:t xml:space="preserve">) </w:t>
      </w:r>
    </w:p>
    <w:p w:rsidR="004D39FD" w:rsidRPr="000C713D" w:rsidRDefault="004D39FD" w:rsidP="004D39FD">
      <w:pPr>
        <w:tabs>
          <w:tab w:val="right" w:pos="3240"/>
        </w:tabs>
        <w:snapToGrid w:val="0"/>
        <w:spacing w:line="240" w:lineRule="atLeast"/>
        <w:ind w:rightChars="-48" w:right="-115" w:firstLineChars="50" w:firstLine="14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4D39FD" w:rsidRPr="000C713D" w:rsidRDefault="004D39FD" w:rsidP="00443020">
      <w:pPr>
        <w:tabs>
          <w:tab w:val="right" w:pos="3240"/>
        </w:tabs>
        <w:snapToGrid w:val="0"/>
        <w:spacing w:line="240" w:lineRule="atLeast"/>
        <w:ind w:rightChars="-48" w:right="-115" w:firstLineChars="50" w:firstLine="140"/>
        <w:rPr>
          <w:rFonts w:ascii="Times New Roman" w:eastAsia="標楷體" w:hAnsi="Times New Roman" w:cs="Times New Roman"/>
          <w:b/>
          <w:sz w:val="28"/>
          <w:szCs w:val="28"/>
        </w:rPr>
      </w:pPr>
      <w:r w:rsidRPr="000C713D">
        <w:rPr>
          <w:rFonts w:ascii="Times New Roman" w:eastAsia="標楷體" w:hAnsi="Times New Roman" w:cs="Times New Roman"/>
          <w:b/>
          <w:sz w:val="28"/>
          <w:szCs w:val="28"/>
        </w:rPr>
        <w:t>時間</w:t>
      </w:r>
      <w:r w:rsidRPr="000C713D">
        <w:rPr>
          <w:rFonts w:ascii="Times New Roman" w:eastAsia="標楷體" w:hAnsi="Times New Roman" w:cs="Times New Roman"/>
          <w:b/>
          <w:sz w:val="28"/>
          <w:szCs w:val="28"/>
        </w:rPr>
        <w:t xml:space="preserve"> (Time)</w:t>
      </w:r>
      <w:r w:rsidRPr="000C713D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443020" w:rsidRPr="000C713D">
        <w:rPr>
          <w:rFonts w:ascii="Times New Roman" w:eastAsia="標楷體" w:hAnsi="Times New Roman" w:cs="Times New Roman"/>
          <w:b/>
          <w:sz w:val="28"/>
          <w:szCs w:val="28"/>
        </w:rPr>
        <w:tab/>
        <w:t>103</w:t>
      </w:r>
      <w:r w:rsidRPr="000C713D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443020" w:rsidRPr="000C713D">
        <w:rPr>
          <w:rFonts w:ascii="Times New Roman" w:eastAsia="新細明體" w:hAnsi="Times New Roman" w:cs="Times New Roman"/>
          <w:b/>
          <w:sz w:val="28"/>
          <w:szCs w:val="28"/>
        </w:rPr>
        <w:t>9</w:t>
      </w:r>
      <w:r w:rsidRPr="000C713D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0C713D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443020" w:rsidRPr="000C713D">
        <w:rPr>
          <w:rFonts w:ascii="Times New Roman" w:eastAsia="新細明體" w:hAnsi="Times New Roman" w:cs="Times New Roman"/>
          <w:b/>
          <w:sz w:val="28"/>
          <w:szCs w:val="28"/>
        </w:rPr>
        <w:t>6</w:t>
      </w:r>
      <w:r w:rsidRPr="000C713D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Pr="000C713D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443020" w:rsidRPr="000C713D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0C713D">
        <w:rPr>
          <w:rFonts w:ascii="Times New Roman" w:eastAsia="標楷體" w:hAnsi="Times New Roman" w:cs="Times New Roman"/>
          <w:b/>
          <w:sz w:val="28"/>
          <w:szCs w:val="28"/>
        </w:rPr>
        <w:t>) 09:00~1</w:t>
      </w:r>
      <w:r w:rsidR="00F82E3B" w:rsidRPr="000C713D">
        <w:rPr>
          <w:rFonts w:ascii="Times New Roman" w:eastAsia="新細明體" w:hAnsi="Times New Roman" w:cs="Times New Roman"/>
          <w:b/>
          <w:sz w:val="28"/>
          <w:szCs w:val="28"/>
        </w:rPr>
        <w:t>6</w:t>
      </w:r>
      <w:r w:rsidRPr="000C713D">
        <w:rPr>
          <w:rFonts w:ascii="Times New Roman" w:eastAsia="新細明體" w:hAnsi="Times New Roman" w:cs="Times New Roman"/>
          <w:b/>
          <w:sz w:val="28"/>
          <w:szCs w:val="28"/>
        </w:rPr>
        <w:t>:</w:t>
      </w:r>
      <w:r w:rsidRPr="000C713D">
        <w:rPr>
          <w:rFonts w:ascii="Times New Roman" w:eastAsia="標楷體" w:hAnsi="Times New Roman" w:cs="Times New Roman"/>
          <w:b/>
          <w:sz w:val="28"/>
          <w:szCs w:val="28"/>
        </w:rPr>
        <w:t>00</w:t>
      </w:r>
      <w:r w:rsidR="00443020" w:rsidRPr="000C713D">
        <w:rPr>
          <w:rFonts w:ascii="Times New Roman" w:eastAsia="新細明體" w:hAnsi="Times New Roman" w:cs="Times New Roman"/>
          <w:b/>
          <w:sz w:val="28"/>
          <w:szCs w:val="28"/>
        </w:rPr>
        <w:t xml:space="preserve"> (September 16</w:t>
      </w:r>
      <w:r w:rsidR="007077CB" w:rsidRPr="000C713D">
        <w:rPr>
          <w:rFonts w:ascii="Times New Roman" w:eastAsia="新細明體" w:hAnsi="Times New Roman" w:cs="Times New Roman"/>
          <w:b/>
          <w:sz w:val="28"/>
          <w:szCs w:val="28"/>
        </w:rPr>
        <w:t>, 2014</w:t>
      </w:r>
      <w:r w:rsidRPr="000C713D">
        <w:rPr>
          <w:rFonts w:ascii="Times New Roman" w:eastAsia="新細明體" w:hAnsi="Times New Roman" w:cs="Times New Roman"/>
          <w:b/>
          <w:sz w:val="28"/>
          <w:szCs w:val="28"/>
        </w:rPr>
        <w:t>)</w:t>
      </w:r>
    </w:p>
    <w:p w:rsidR="004D39FD" w:rsidRPr="000C713D" w:rsidRDefault="004D39FD" w:rsidP="004D39FD">
      <w:pPr>
        <w:tabs>
          <w:tab w:val="right" w:pos="3240"/>
        </w:tabs>
        <w:spacing w:afterLines="50" w:after="180" w:line="0" w:lineRule="atLeast"/>
        <w:ind w:leftChars="60" w:left="2168" w:rightChars="-48" w:right="-115" w:hangingChars="722" w:hanging="2024"/>
        <w:rPr>
          <w:rFonts w:ascii="Times New Roman" w:eastAsia="標楷體" w:hAnsi="Times New Roman" w:cs="Times New Roman"/>
          <w:b/>
          <w:sz w:val="28"/>
          <w:szCs w:val="28"/>
        </w:rPr>
      </w:pPr>
      <w:r w:rsidRPr="000C713D">
        <w:rPr>
          <w:rFonts w:ascii="Times New Roman" w:eastAsia="標楷體" w:hAnsi="Times New Roman" w:cs="Times New Roman"/>
          <w:b/>
          <w:sz w:val="28"/>
          <w:szCs w:val="28"/>
        </w:rPr>
        <w:t>地點</w:t>
      </w:r>
      <w:r w:rsidRPr="000C713D">
        <w:rPr>
          <w:rFonts w:ascii="Times New Roman" w:eastAsia="標楷體" w:hAnsi="Times New Roman" w:cs="Times New Roman"/>
          <w:b/>
          <w:sz w:val="28"/>
          <w:szCs w:val="28"/>
        </w:rPr>
        <w:t xml:space="preserve"> (Venue)</w:t>
      </w:r>
      <w:r w:rsidRPr="000C713D">
        <w:rPr>
          <w:rFonts w:ascii="Times New Roman" w:eastAsia="標楷體" w:hAnsi="Times New Roman" w:cs="Times New Roman"/>
          <w:b/>
          <w:sz w:val="28"/>
          <w:szCs w:val="28"/>
        </w:rPr>
        <w:t>：交通部運輸研究所大樓國際會議廳</w:t>
      </w:r>
      <w:r w:rsidRPr="000C713D">
        <w:rPr>
          <w:rFonts w:ascii="Times New Roman" w:eastAsia="標楷體" w:hAnsi="Times New Roman" w:cs="Times New Roman"/>
          <w:b/>
          <w:sz w:val="28"/>
          <w:szCs w:val="28"/>
        </w:rPr>
        <w:t xml:space="preserve"> - </w:t>
      </w:r>
      <w:r w:rsidRPr="000C713D">
        <w:rPr>
          <w:rFonts w:ascii="Times New Roman" w:eastAsia="標楷體" w:hAnsi="Times New Roman" w:cs="Times New Roman"/>
          <w:b/>
          <w:sz w:val="28"/>
          <w:szCs w:val="28"/>
        </w:rPr>
        <w:t>臺北市敦化北路</w:t>
      </w:r>
      <w:r w:rsidRPr="000C713D">
        <w:rPr>
          <w:rFonts w:ascii="Times New Roman" w:eastAsia="標楷體" w:hAnsi="Times New Roman" w:cs="Times New Roman"/>
          <w:b/>
          <w:sz w:val="28"/>
          <w:szCs w:val="28"/>
        </w:rPr>
        <w:t>240</w:t>
      </w:r>
      <w:r w:rsidRPr="000C713D">
        <w:rPr>
          <w:rFonts w:ascii="Times New Roman" w:eastAsia="標楷體" w:hAnsi="Times New Roman" w:cs="Times New Roman"/>
          <w:b/>
          <w:sz w:val="28"/>
          <w:szCs w:val="28"/>
        </w:rPr>
        <w:t>號</w:t>
      </w:r>
      <w:r w:rsidRPr="000C713D">
        <w:rPr>
          <w:rFonts w:ascii="Times New Roman" w:eastAsia="標楷體" w:hAnsi="Times New Roman" w:cs="Times New Roman"/>
          <w:b/>
          <w:sz w:val="28"/>
          <w:szCs w:val="28"/>
        </w:rPr>
        <w:t>B1</w:t>
      </w:r>
      <w:r w:rsidRPr="000C713D">
        <w:rPr>
          <w:rFonts w:ascii="Times New Roman" w:eastAsia="標楷體" w:hAnsi="Times New Roman" w:cs="Times New Roman"/>
          <w:b/>
          <w:sz w:val="28"/>
          <w:szCs w:val="28"/>
        </w:rPr>
        <w:tab/>
        <w:t>(Institute of Transportation, MOTC, Taipei, Taiwan)</w:t>
      </w:r>
    </w:p>
    <w:p w:rsidR="004D39FD" w:rsidRPr="000C713D" w:rsidRDefault="004D39FD" w:rsidP="004D39FD">
      <w:pPr>
        <w:tabs>
          <w:tab w:val="right" w:pos="3240"/>
          <w:tab w:val="left" w:pos="3360"/>
        </w:tabs>
        <w:spacing w:afterLines="50" w:after="180" w:line="0" w:lineRule="atLeast"/>
        <w:ind w:left="210" w:rightChars="-48" w:right="-115"/>
        <w:textAlignment w:val="center"/>
        <w:rPr>
          <w:rFonts w:ascii="Times New Roman" w:eastAsia="標楷體" w:hAnsi="Times New Roman" w:cs="Times New Roman"/>
          <w:b/>
          <w:szCs w:val="24"/>
        </w:rPr>
      </w:pPr>
      <w:r w:rsidRPr="000C713D">
        <w:rPr>
          <w:rFonts w:ascii="Times New Roman" w:eastAsia="標楷體" w:hAnsi="Times New Roman" w:cs="Times New Roman"/>
          <w:b/>
          <w:sz w:val="28"/>
          <w:szCs w:val="28"/>
        </w:rPr>
        <w:t>主辦單位</w:t>
      </w:r>
      <w:r w:rsidRPr="000C713D">
        <w:rPr>
          <w:rFonts w:ascii="Times New Roman" w:eastAsia="標楷體" w:hAnsi="Times New Roman" w:cs="Times New Roman"/>
          <w:b/>
          <w:sz w:val="28"/>
          <w:szCs w:val="28"/>
        </w:rPr>
        <w:t xml:space="preserve"> (Sponsor)</w:t>
      </w:r>
      <w:r w:rsidRPr="000C713D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963130">
        <w:rPr>
          <w:rFonts w:ascii="Times New Roman" w:eastAsia="標楷體" w:hAnsi="Times New Roman" w:cs="Times New Roman"/>
          <w:b/>
          <w:szCs w:val="24"/>
        </w:rPr>
        <w:tab/>
      </w:r>
      <w:r w:rsidRPr="000C713D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0C713D">
        <w:rPr>
          <w:rFonts w:ascii="Times New Roman" w:eastAsia="微軟正黑體" w:hAnsi="Times New Roman" w:cs="Times New Roman"/>
          <w:noProof/>
          <w:szCs w:val="24"/>
        </w:rPr>
        <w:drawing>
          <wp:inline distT="0" distB="0" distL="0" distR="0" wp14:anchorId="4815D6B0" wp14:editId="08DA07D1">
            <wp:extent cx="1476375" cy="390525"/>
            <wp:effectExtent l="0" t="0" r="9525" b="9525"/>
            <wp:docPr id="2" name="圖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48" t="15639" r="3780" b="42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13D">
        <w:rPr>
          <w:rFonts w:ascii="Times New Roman" w:eastAsia="微軟正黑體" w:hAnsi="Times New Roman" w:cs="Times New Roman"/>
          <w:szCs w:val="24"/>
        </w:rPr>
        <w:tab/>
      </w:r>
      <w:r w:rsidRPr="000C713D">
        <w:rPr>
          <w:rFonts w:ascii="Times New Roman" w:eastAsia="標楷體" w:hAnsi="Times New Roman" w:cs="Times New Roman"/>
          <w:b/>
          <w:sz w:val="28"/>
          <w:szCs w:val="28"/>
        </w:rPr>
        <w:t>(BOE, MOEA)</w:t>
      </w:r>
    </w:p>
    <w:p w:rsidR="004D39FD" w:rsidRPr="000C713D" w:rsidRDefault="004D39FD" w:rsidP="004D39FD">
      <w:pPr>
        <w:tabs>
          <w:tab w:val="right" w:pos="3240"/>
          <w:tab w:val="left" w:pos="3360"/>
        </w:tabs>
        <w:spacing w:afterLines="50" w:after="180" w:line="0" w:lineRule="atLeast"/>
        <w:ind w:left="210" w:rightChars="-48" w:right="-115"/>
        <w:textAlignment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C713D">
        <w:rPr>
          <w:rFonts w:ascii="Times New Roman" w:eastAsia="標楷體" w:hAnsi="Times New Roman" w:cs="Times New Roman"/>
          <w:b/>
          <w:sz w:val="28"/>
          <w:szCs w:val="28"/>
        </w:rPr>
        <w:t>執行單位</w:t>
      </w:r>
      <w:r w:rsidRPr="000C713D">
        <w:rPr>
          <w:rFonts w:ascii="Times New Roman" w:eastAsia="標楷體" w:hAnsi="Times New Roman" w:cs="Times New Roman"/>
          <w:b/>
          <w:sz w:val="28"/>
          <w:szCs w:val="28"/>
        </w:rPr>
        <w:t xml:space="preserve"> (</w:t>
      </w:r>
      <w:r w:rsidRPr="000C713D">
        <w:rPr>
          <w:rFonts w:ascii="Times New Roman" w:eastAsia="新細明體" w:hAnsi="Times New Roman" w:cs="Times New Roman"/>
          <w:b/>
          <w:sz w:val="28"/>
          <w:szCs w:val="28"/>
        </w:rPr>
        <w:t>Operator</w:t>
      </w:r>
      <w:r w:rsidRPr="000C713D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0C713D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0C713D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0C713D">
        <w:rPr>
          <w:rFonts w:ascii="Times New Roman" w:eastAsia="標楷體" w:hAnsi="Times New Roman" w:cs="Times New Roman"/>
          <w:b/>
          <w:szCs w:val="24"/>
        </w:rPr>
        <w:tab/>
      </w:r>
      <w:r w:rsidRPr="000C713D">
        <w:rPr>
          <w:rFonts w:ascii="Times New Roman" w:eastAsia="微軟正黑體" w:hAnsi="Times New Roman" w:cs="Times New Roman"/>
          <w:noProof/>
          <w:szCs w:val="24"/>
        </w:rPr>
        <w:drawing>
          <wp:inline distT="0" distB="0" distL="0" distR="0" wp14:anchorId="2F6A834A" wp14:editId="243B87B9">
            <wp:extent cx="1447800" cy="3333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13D">
        <w:rPr>
          <w:rFonts w:ascii="Times New Roman" w:eastAsia="微軟正黑體" w:hAnsi="Times New Roman" w:cs="Times New Roman"/>
          <w:szCs w:val="24"/>
        </w:rPr>
        <w:tab/>
      </w:r>
      <w:r w:rsidRPr="000C713D">
        <w:rPr>
          <w:rFonts w:ascii="Times New Roman" w:eastAsia="標楷體" w:hAnsi="Times New Roman" w:cs="Times New Roman"/>
          <w:b/>
          <w:sz w:val="28"/>
          <w:szCs w:val="28"/>
        </w:rPr>
        <w:t>(ITRI)</w:t>
      </w:r>
    </w:p>
    <w:p w:rsidR="004D39FD" w:rsidRPr="000C713D" w:rsidRDefault="004D39FD" w:rsidP="004D39FD">
      <w:pPr>
        <w:tabs>
          <w:tab w:val="right" w:pos="3240"/>
          <w:tab w:val="left" w:pos="3360"/>
        </w:tabs>
        <w:spacing w:afterLines="50" w:after="180" w:line="0" w:lineRule="atLeast"/>
        <w:ind w:left="210" w:rightChars="-48" w:right="-115"/>
        <w:textAlignment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E0587" w:rsidRPr="000C713D" w:rsidRDefault="007E0587" w:rsidP="000C713D">
      <w:pPr>
        <w:spacing w:beforeLines="50" w:before="180" w:afterLines="25" w:after="90" w:line="360" w:lineRule="exact"/>
        <w:ind w:rightChars="101" w:right="242" w:firstLineChars="200" w:firstLine="56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0C713D">
        <w:rPr>
          <w:rFonts w:ascii="Times New Roman" w:eastAsia="標楷體" w:hAnsi="標楷體" w:cs="Times New Roman"/>
          <w:sz w:val="28"/>
          <w:szCs w:val="28"/>
        </w:rPr>
        <w:t>政府</w:t>
      </w:r>
      <w:r w:rsidRPr="000C713D">
        <w:rPr>
          <w:rFonts w:ascii="Times New Roman" w:eastAsia="標楷體" w:hAnsi="標楷體" w:cs="Times New Roman"/>
          <w:sz w:val="28"/>
          <w:szCs w:val="28"/>
        </w:rPr>
        <w:t xml:space="preserve"> 2030 </w:t>
      </w:r>
      <w:r w:rsidRPr="000C713D">
        <w:rPr>
          <w:rFonts w:ascii="Times New Roman" w:eastAsia="標楷體" w:hAnsi="標楷體" w:cs="Times New Roman"/>
          <w:sz w:val="28"/>
          <w:szCs w:val="28"/>
        </w:rPr>
        <w:t>年達成</w:t>
      </w:r>
      <w:r w:rsidRPr="000C713D">
        <w:rPr>
          <w:rFonts w:ascii="Times New Roman" w:eastAsia="標楷體" w:hAnsi="標楷體" w:cs="Times New Roman"/>
          <w:sz w:val="28"/>
          <w:szCs w:val="28"/>
        </w:rPr>
        <w:t xml:space="preserve"> 3,000 MW</w:t>
      </w:r>
      <w:r w:rsidR="00E435DD">
        <w:rPr>
          <w:rFonts w:ascii="Times New Roman" w:eastAsia="標楷體" w:hAnsi="標楷體" w:cs="Times New Roman"/>
          <w:sz w:val="28"/>
          <w:szCs w:val="28"/>
        </w:rPr>
        <w:t xml:space="preserve"> </w:t>
      </w:r>
      <w:r w:rsidRPr="000C713D">
        <w:rPr>
          <w:rFonts w:ascii="Times New Roman" w:eastAsia="標楷體" w:hAnsi="標楷體" w:cs="Times New Roman"/>
          <w:sz w:val="28"/>
          <w:szCs w:val="28"/>
        </w:rPr>
        <w:t>離岸風力政策目標，已創造出國內發展海上風力發電超過</w:t>
      </w:r>
      <w:r w:rsidRPr="000C713D">
        <w:rPr>
          <w:rFonts w:ascii="Times New Roman" w:eastAsia="標楷體" w:hAnsi="標楷體" w:cs="Times New Roman"/>
          <w:sz w:val="28"/>
          <w:szCs w:val="28"/>
        </w:rPr>
        <w:t xml:space="preserve"> 5,000 </w:t>
      </w:r>
      <w:r w:rsidRPr="000C713D">
        <w:rPr>
          <w:rFonts w:ascii="Times New Roman" w:eastAsia="標楷體" w:hAnsi="標楷體" w:cs="Times New Roman"/>
          <w:sz w:val="28"/>
          <w:szCs w:val="28"/>
        </w:rPr>
        <w:t>億元市場商機。經濟部</w:t>
      </w:r>
      <w:r w:rsidR="00E435DD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Pr="000C713D">
        <w:rPr>
          <w:rFonts w:ascii="Times New Roman" w:eastAsia="標楷體" w:hAnsi="標楷體" w:cs="Times New Roman"/>
          <w:sz w:val="28"/>
          <w:szCs w:val="28"/>
        </w:rPr>
        <w:t>2012</w:t>
      </w:r>
      <w:r w:rsidR="00E435DD">
        <w:rPr>
          <w:rFonts w:ascii="Times New Roman" w:eastAsia="標楷體" w:hAnsi="標楷體" w:cs="Times New Roman"/>
          <w:sz w:val="28"/>
          <w:szCs w:val="28"/>
        </w:rPr>
        <w:t xml:space="preserve"> </w:t>
      </w:r>
      <w:r w:rsidRPr="000C713D">
        <w:rPr>
          <w:rFonts w:ascii="Times New Roman" w:eastAsia="標楷體" w:hAnsi="標楷體" w:cs="Times New Roman"/>
          <w:sz w:val="28"/>
          <w:szCs w:val="28"/>
        </w:rPr>
        <w:t>年</w:t>
      </w:r>
      <w:r w:rsidRPr="000C713D">
        <w:rPr>
          <w:rFonts w:ascii="Times New Roman" w:eastAsia="標楷體" w:hAnsi="標楷體" w:cs="Times New Roman"/>
          <w:sz w:val="28"/>
          <w:szCs w:val="28"/>
        </w:rPr>
        <w:t xml:space="preserve"> 7 </w:t>
      </w:r>
      <w:r w:rsidRPr="000C713D">
        <w:rPr>
          <w:rFonts w:ascii="Times New Roman" w:eastAsia="標楷體" w:hAnsi="標楷體" w:cs="Times New Roman"/>
          <w:sz w:val="28"/>
          <w:szCs w:val="28"/>
        </w:rPr>
        <w:t>月</w:t>
      </w:r>
      <w:r w:rsidRPr="000C713D">
        <w:rPr>
          <w:rFonts w:ascii="Times New Roman" w:eastAsia="標楷體" w:hAnsi="標楷體" w:cs="Times New Roman"/>
          <w:sz w:val="28"/>
          <w:szCs w:val="28"/>
        </w:rPr>
        <w:t xml:space="preserve"> 3 </w:t>
      </w:r>
      <w:r w:rsidRPr="000C713D">
        <w:rPr>
          <w:rFonts w:ascii="Times New Roman" w:eastAsia="標楷體" w:hAnsi="標楷體" w:cs="Times New Roman"/>
          <w:sz w:val="28"/>
          <w:szCs w:val="28"/>
        </w:rPr>
        <w:t>日發布「風力發電離岸系統示範獎勵辦法」，並於</w:t>
      </w:r>
      <w:r w:rsidR="00E435DD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Pr="000C713D">
        <w:rPr>
          <w:rFonts w:ascii="Times New Roman" w:eastAsia="標楷體" w:hAnsi="標楷體" w:cs="Times New Roman"/>
          <w:sz w:val="28"/>
          <w:szCs w:val="28"/>
        </w:rPr>
        <w:t xml:space="preserve">2013 </w:t>
      </w:r>
      <w:r w:rsidRPr="000C713D">
        <w:rPr>
          <w:rFonts w:ascii="Times New Roman" w:eastAsia="標楷體" w:hAnsi="標楷體" w:cs="Times New Roman"/>
          <w:sz w:val="28"/>
          <w:szCs w:val="28"/>
        </w:rPr>
        <w:t>年</w:t>
      </w:r>
      <w:r w:rsidR="00E435DD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Pr="000C713D">
        <w:rPr>
          <w:rFonts w:ascii="Times New Roman" w:eastAsia="標楷體" w:hAnsi="標楷體" w:cs="Times New Roman"/>
          <w:sz w:val="28"/>
          <w:szCs w:val="28"/>
        </w:rPr>
        <w:t>1</w:t>
      </w:r>
      <w:r w:rsidR="00E435DD">
        <w:rPr>
          <w:rFonts w:ascii="Times New Roman" w:eastAsia="標楷體" w:hAnsi="標楷體" w:cs="Times New Roman"/>
          <w:sz w:val="28"/>
          <w:szCs w:val="28"/>
        </w:rPr>
        <w:t xml:space="preserve"> </w:t>
      </w:r>
      <w:r w:rsidRPr="000C713D">
        <w:rPr>
          <w:rFonts w:ascii="Times New Roman" w:eastAsia="標楷體" w:hAnsi="標楷體" w:cs="Times New Roman"/>
          <w:sz w:val="28"/>
          <w:szCs w:val="28"/>
        </w:rPr>
        <w:t>月公布評選結果，選出</w:t>
      </w:r>
      <w:r w:rsidR="00E435DD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Pr="000C713D">
        <w:rPr>
          <w:rFonts w:ascii="Times New Roman" w:eastAsia="標楷體" w:hAnsi="標楷體" w:cs="Times New Roman"/>
          <w:sz w:val="28"/>
          <w:szCs w:val="28"/>
        </w:rPr>
        <w:t>2</w:t>
      </w:r>
      <w:r w:rsidR="00E435DD">
        <w:rPr>
          <w:rFonts w:ascii="Times New Roman" w:eastAsia="標楷體" w:hAnsi="標楷體" w:cs="Times New Roman"/>
          <w:sz w:val="28"/>
          <w:szCs w:val="28"/>
        </w:rPr>
        <w:t xml:space="preserve"> </w:t>
      </w:r>
      <w:r w:rsidRPr="000C713D">
        <w:rPr>
          <w:rFonts w:ascii="Times New Roman" w:eastAsia="標楷體" w:hAnsi="標楷體" w:cs="Times New Roman"/>
          <w:sz w:val="28"/>
          <w:szCs w:val="28"/>
        </w:rPr>
        <w:t>家民間業者，</w:t>
      </w:r>
      <w:r w:rsidRPr="000C713D">
        <w:rPr>
          <w:rFonts w:ascii="Times New Roman" w:eastAsia="標楷體" w:hAnsi="標楷體" w:cs="Times New Roman"/>
          <w:sz w:val="28"/>
          <w:szCs w:val="28"/>
        </w:rPr>
        <w:t>1</w:t>
      </w:r>
      <w:r w:rsidR="00E435DD">
        <w:rPr>
          <w:rFonts w:ascii="Times New Roman" w:eastAsia="標楷體" w:hAnsi="標楷體" w:cs="Times New Roman"/>
          <w:sz w:val="28"/>
          <w:szCs w:val="28"/>
        </w:rPr>
        <w:t xml:space="preserve"> </w:t>
      </w:r>
      <w:r w:rsidRPr="000C713D">
        <w:rPr>
          <w:rFonts w:ascii="Times New Roman" w:eastAsia="標楷體" w:hAnsi="標楷體" w:cs="Times New Roman"/>
          <w:sz w:val="28"/>
          <w:szCs w:val="28"/>
        </w:rPr>
        <w:t>家國營業者，正式啟動臺灣進入離岸風力發電實質開發階段。希望透過示範獎勵計畫，可望於</w:t>
      </w:r>
      <w:r w:rsidRPr="000C713D">
        <w:rPr>
          <w:rFonts w:ascii="Times New Roman" w:eastAsia="標楷體" w:hAnsi="標楷體" w:cs="Times New Roman"/>
          <w:sz w:val="28"/>
          <w:szCs w:val="28"/>
        </w:rPr>
        <w:t xml:space="preserve"> 2015 </w:t>
      </w:r>
      <w:r w:rsidRPr="000C713D">
        <w:rPr>
          <w:rFonts w:ascii="Times New Roman" w:eastAsia="標楷體" w:hAnsi="標楷體" w:cs="Times New Roman"/>
          <w:sz w:val="28"/>
          <w:szCs w:val="28"/>
        </w:rPr>
        <w:t>年建立國內風場開發實績，並帶動國內離岸風電產業發展。</w:t>
      </w:r>
    </w:p>
    <w:p w:rsidR="007E0587" w:rsidRPr="000C713D" w:rsidRDefault="007E0587" w:rsidP="000C713D">
      <w:pPr>
        <w:spacing w:beforeLines="50" w:before="180" w:afterLines="25" w:after="90" w:line="360" w:lineRule="exact"/>
        <w:ind w:rightChars="101" w:right="242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C713D">
        <w:rPr>
          <w:rFonts w:ascii="Times New Roman" w:eastAsia="標楷體" w:hAnsi="Times New Roman" w:cs="Times New Roman"/>
          <w:sz w:val="28"/>
          <w:szCs w:val="28"/>
        </w:rPr>
        <w:t>為協助國內業者掌握離岸風場建置所必需之技術能力，經濟部能源局特舉辦本次「</w:t>
      </w:r>
      <w:r w:rsidRPr="000C713D">
        <w:rPr>
          <w:rFonts w:ascii="Times New Roman" w:eastAsia="標楷體" w:hAnsi="Times New Roman" w:cs="Times New Roman"/>
          <w:sz w:val="28"/>
          <w:szCs w:val="28"/>
        </w:rPr>
        <w:t>2014</w:t>
      </w:r>
      <w:r w:rsidR="00E435D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C713D">
        <w:rPr>
          <w:rFonts w:ascii="Times New Roman" w:eastAsia="標楷體" w:hAnsi="Times New Roman" w:cs="Times New Roman"/>
          <w:sz w:val="28"/>
          <w:szCs w:val="28"/>
        </w:rPr>
        <w:t>離岸風能技術與發展國際研討會」，邀請國際上有經驗之專家來臺，與國內產、官、學、研界進行交流與研討，俾利國內離岸風場之順利開發推動與產業發展，敬邀各界先進貴賓撥冗與會共襄盛舉。</w:t>
      </w:r>
    </w:p>
    <w:p w:rsidR="00E435DD" w:rsidRDefault="00E435DD" w:rsidP="00E53DE7">
      <w:pPr>
        <w:spacing w:beforeLines="50" w:before="180" w:afterLines="25" w:after="90" w:line="360" w:lineRule="exact"/>
        <w:ind w:rightChars="101" w:right="242"/>
        <w:jc w:val="both"/>
        <w:rPr>
          <w:rFonts w:ascii="Times New Roman" w:eastAsia="標楷體" w:hAnsi="標楷體" w:cs="Times New Roman"/>
          <w:b/>
          <w:sz w:val="28"/>
          <w:szCs w:val="28"/>
        </w:rPr>
      </w:pPr>
    </w:p>
    <w:p w:rsidR="00E435DD" w:rsidRDefault="00E435DD">
      <w:pPr>
        <w:widowControl/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/>
          <w:b/>
          <w:sz w:val="28"/>
          <w:szCs w:val="28"/>
        </w:rPr>
        <w:br w:type="page"/>
      </w:r>
    </w:p>
    <w:p w:rsidR="00E53DE7" w:rsidRPr="00E53DE7" w:rsidRDefault="00E53DE7" w:rsidP="00E53DE7">
      <w:pPr>
        <w:spacing w:beforeLines="50" w:before="180" w:afterLines="25" w:after="90" w:line="360" w:lineRule="exact"/>
        <w:ind w:rightChars="101" w:right="242"/>
        <w:jc w:val="both"/>
        <w:rPr>
          <w:rFonts w:ascii="Times New Roman" w:eastAsia="標楷體" w:hAnsi="標楷體" w:cs="Times New Roman"/>
          <w:b/>
          <w:sz w:val="28"/>
          <w:szCs w:val="28"/>
        </w:rPr>
      </w:pPr>
      <w:r w:rsidRPr="00E53DE7">
        <w:rPr>
          <w:rFonts w:ascii="Times New Roman" w:eastAsia="標楷體" w:hAnsi="標楷體" w:cs="Times New Roman" w:hint="eastAsia"/>
          <w:b/>
          <w:sz w:val="28"/>
          <w:szCs w:val="28"/>
        </w:rPr>
        <w:lastRenderedPageBreak/>
        <w:t>講師簡介：</w:t>
      </w:r>
    </w:p>
    <w:p w:rsidR="00E53DE7" w:rsidRPr="00E53DE7" w:rsidRDefault="00E53DE7" w:rsidP="00E53DE7">
      <w:pPr>
        <w:spacing w:beforeLines="50" w:before="180" w:afterLines="25" w:after="90" w:line="360" w:lineRule="exact"/>
        <w:ind w:rightChars="101" w:right="242"/>
        <w:jc w:val="both"/>
        <w:rPr>
          <w:rFonts w:ascii="Times New Roman" w:eastAsia="標楷體" w:hAnsi="標楷體" w:cs="Times New Roman"/>
          <w:b/>
          <w:sz w:val="28"/>
          <w:szCs w:val="28"/>
        </w:rPr>
      </w:pPr>
      <w:r w:rsidRPr="00E53DE7">
        <w:rPr>
          <w:rFonts w:ascii="Times New Roman" w:eastAsia="標楷體" w:hAnsi="標楷體" w:cs="Times New Roman" w:hint="eastAsia"/>
          <w:b/>
          <w:sz w:val="28"/>
          <w:szCs w:val="28"/>
        </w:rPr>
        <w:t>Mr. Mark Leybourne</w:t>
      </w:r>
      <w:r w:rsidR="00E435DD">
        <w:rPr>
          <w:rFonts w:ascii="Times New Roman" w:eastAsia="標楷體" w:hAnsi="標楷體" w:cs="Times New Roman"/>
          <w:b/>
          <w:sz w:val="28"/>
          <w:szCs w:val="28"/>
        </w:rPr>
        <w:t xml:space="preserve"> </w:t>
      </w:r>
      <w:r w:rsidRPr="00E53DE7">
        <w:rPr>
          <w:rFonts w:ascii="Times New Roman" w:eastAsia="標楷體" w:hAnsi="標楷體" w:cs="Times New Roman" w:hint="eastAsia"/>
          <w:b/>
          <w:sz w:val="28"/>
          <w:szCs w:val="28"/>
        </w:rPr>
        <w:t xml:space="preserve">- Senior </w:t>
      </w:r>
      <w:r w:rsidR="00AB1A0D" w:rsidRPr="00E53DE7">
        <w:rPr>
          <w:rFonts w:ascii="Times New Roman" w:eastAsia="標楷體" w:hAnsi="標楷體" w:cs="Times New Roman"/>
          <w:b/>
          <w:sz w:val="28"/>
          <w:szCs w:val="28"/>
        </w:rPr>
        <w:t>Eng</w:t>
      </w:r>
      <w:r w:rsidR="00AB1A0D">
        <w:rPr>
          <w:rFonts w:ascii="Times New Roman" w:eastAsia="標楷體" w:hAnsi="標楷體" w:cs="Times New Roman"/>
          <w:b/>
          <w:sz w:val="28"/>
          <w:szCs w:val="28"/>
        </w:rPr>
        <w:t>in</w:t>
      </w:r>
      <w:r w:rsidR="00AB1A0D" w:rsidRPr="00E53DE7">
        <w:rPr>
          <w:rFonts w:ascii="Times New Roman" w:eastAsia="標楷體" w:hAnsi="標楷體" w:cs="Times New Roman"/>
          <w:b/>
          <w:sz w:val="28"/>
          <w:szCs w:val="28"/>
        </w:rPr>
        <w:t>eer</w:t>
      </w:r>
      <w:r w:rsidR="00963130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Pr="00E53DE7">
        <w:rPr>
          <w:rFonts w:ascii="Times New Roman" w:eastAsia="標楷體" w:hAnsi="標楷體" w:cs="Times New Roman" w:hint="eastAsia"/>
          <w:b/>
          <w:sz w:val="28"/>
          <w:szCs w:val="28"/>
        </w:rPr>
        <w:t>/</w:t>
      </w:r>
      <w:r w:rsidR="00963130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Pr="00E53DE7">
        <w:rPr>
          <w:rFonts w:ascii="Times New Roman" w:eastAsia="標楷體" w:hAnsi="標楷體" w:cs="Times New Roman" w:hint="eastAsia"/>
          <w:b/>
          <w:sz w:val="28"/>
          <w:szCs w:val="28"/>
        </w:rPr>
        <w:t>IT Power (</w:t>
      </w:r>
      <w:r w:rsidRPr="00E53DE7">
        <w:rPr>
          <w:rFonts w:ascii="Times New Roman" w:eastAsia="標楷體" w:hAnsi="標楷體" w:cs="Times New Roman" w:hint="eastAsia"/>
          <w:b/>
          <w:sz w:val="28"/>
          <w:szCs w:val="28"/>
        </w:rPr>
        <w:t>英國</w:t>
      </w:r>
      <w:r w:rsidRPr="00E53DE7">
        <w:rPr>
          <w:rFonts w:ascii="Times New Roman" w:eastAsia="標楷體" w:hAnsi="標楷體" w:cs="Times New Roman" w:hint="eastAsia"/>
          <w:b/>
          <w:sz w:val="28"/>
          <w:szCs w:val="28"/>
        </w:rPr>
        <w:t>)</w:t>
      </w:r>
    </w:p>
    <w:p w:rsidR="00E53DE7" w:rsidRPr="00E53DE7" w:rsidRDefault="00E53DE7" w:rsidP="00E53DE7">
      <w:pPr>
        <w:spacing w:beforeLines="50" w:before="180" w:afterLines="25" w:after="90" w:line="360" w:lineRule="exact"/>
        <w:ind w:rightChars="101" w:right="242"/>
        <w:jc w:val="both"/>
        <w:rPr>
          <w:rFonts w:ascii="Times New Roman" w:eastAsia="標楷體" w:hAnsi="標楷體" w:cs="Times New Roman"/>
          <w:sz w:val="28"/>
          <w:szCs w:val="28"/>
        </w:rPr>
      </w:pPr>
      <w:r w:rsidRPr="00E53DE7">
        <w:rPr>
          <w:rFonts w:ascii="Times New Roman" w:eastAsia="標楷體" w:hAnsi="標楷體" w:cs="Times New Roman" w:hint="eastAsia"/>
          <w:sz w:val="28"/>
          <w:szCs w:val="28"/>
        </w:rPr>
        <w:t>目前為</w:t>
      </w:r>
      <w:r w:rsidRPr="00E53DE7">
        <w:rPr>
          <w:rFonts w:ascii="Times New Roman" w:eastAsia="標楷體" w:hAnsi="標楷體" w:cs="Times New Roman" w:hint="eastAsia"/>
          <w:sz w:val="28"/>
          <w:szCs w:val="28"/>
        </w:rPr>
        <w:t xml:space="preserve">IT Power </w:t>
      </w:r>
      <w:r w:rsidRPr="00E53DE7">
        <w:rPr>
          <w:rFonts w:ascii="Times New Roman" w:eastAsia="標楷體" w:hAnsi="標楷體" w:cs="Times New Roman" w:hint="eastAsia"/>
          <w:sz w:val="28"/>
          <w:szCs w:val="28"/>
        </w:rPr>
        <w:t>離岸能源組資深工程師，畢業於南安普敦大學，同時擁有</w:t>
      </w:r>
      <w:r w:rsidR="00D1123E" w:rsidRPr="00E53DE7">
        <w:rPr>
          <w:rFonts w:ascii="Times New Roman" w:eastAsia="標楷體" w:hAnsi="標楷體" w:cs="Times New Roman" w:hint="eastAsia"/>
          <w:sz w:val="28"/>
          <w:szCs w:val="28"/>
        </w:rPr>
        <w:t>海洋能源博士</w:t>
      </w:r>
      <w:r w:rsidRPr="00E53DE7">
        <w:rPr>
          <w:rFonts w:ascii="Times New Roman" w:eastAsia="標楷體" w:hAnsi="標楷體" w:cs="Times New Roman" w:hint="eastAsia"/>
          <w:sz w:val="28"/>
          <w:szCs w:val="28"/>
        </w:rPr>
        <w:t>該大學的航太工程榮譽博士，目前致力於推動英國與中國及印度之間海洋和海上風電領域的合作。他藉由與中國與印度的合作計畫，鑒於英國離岸風電開發的經驗，提供中國與印度的產業相關資訊與建議。</w:t>
      </w:r>
    </w:p>
    <w:p w:rsidR="00E53DE7" w:rsidRPr="00E53DE7" w:rsidRDefault="00E53DE7" w:rsidP="00E53DE7">
      <w:pPr>
        <w:spacing w:beforeLines="50" w:before="180" w:afterLines="25" w:after="90" w:line="360" w:lineRule="exact"/>
        <w:ind w:rightChars="101" w:right="242"/>
        <w:jc w:val="both"/>
        <w:rPr>
          <w:rFonts w:ascii="Times New Roman" w:eastAsia="標楷體" w:hAnsi="標楷體" w:cs="Times New Roman"/>
          <w:b/>
          <w:sz w:val="28"/>
          <w:szCs w:val="28"/>
        </w:rPr>
      </w:pPr>
    </w:p>
    <w:p w:rsidR="00E53DE7" w:rsidRDefault="00E53DE7" w:rsidP="00E53DE7">
      <w:pPr>
        <w:spacing w:beforeLines="50" w:before="180" w:afterLines="25" w:after="90" w:line="360" w:lineRule="exact"/>
        <w:ind w:rightChars="101" w:right="242"/>
        <w:jc w:val="both"/>
        <w:rPr>
          <w:rFonts w:ascii="Times New Roman" w:eastAsia="標楷體" w:hAnsi="標楷體" w:cs="Times New Roman"/>
          <w:b/>
          <w:sz w:val="28"/>
          <w:szCs w:val="28"/>
        </w:rPr>
      </w:pPr>
      <w:r w:rsidRPr="00E53DE7">
        <w:rPr>
          <w:rFonts w:ascii="Times New Roman" w:eastAsia="標楷體" w:hAnsi="標楷體" w:cs="Times New Roman" w:hint="eastAsia"/>
          <w:b/>
          <w:sz w:val="28"/>
          <w:szCs w:val="28"/>
        </w:rPr>
        <w:t>程光蛟</w:t>
      </w:r>
      <w:r w:rsidR="000C713D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0C713D">
        <w:rPr>
          <w:rFonts w:ascii="Times New Roman" w:eastAsia="標楷體" w:hAnsi="標楷體" w:cs="Times New Roman" w:hint="eastAsia"/>
          <w:b/>
          <w:sz w:val="28"/>
          <w:szCs w:val="28"/>
        </w:rPr>
        <w:t>院長</w:t>
      </w:r>
      <w:r w:rsidRPr="00E53DE7">
        <w:rPr>
          <w:rFonts w:ascii="Times New Roman" w:eastAsia="標楷體" w:hAnsi="標楷體" w:cs="Times New Roman" w:hint="eastAsia"/>
          <w:b/>
          <w:sz w:val="28"/>
          <w:szCs w:val="28"/>
        </w:rPr>
        <w:t>/</w:t>
      </w:r>
      <w:r w:rsidRPr="00E53DE7">
        <w:rPr>
          <w:rFonts w:ascii="Times New Roman" w:eastAsia="標楷體" w:hAnsi="標楷體" w:cs="Times New Roman" w:hint="eastAsia"/>
          <w:b/>
          <w:sz w:val="28"/>
          <w:szCs w:val="28"/>
        </w:rPr>
        <w:t>國立臺灣海洋大學</w:t>
      </w:r>
      <w:r w:rsidRPr="00E53DE7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E435DD">
        <w:rPr>
          <w:rFonts w:ascii="Times New Roman" w:eastAsia="標楷體" w:hAnsi="標楷體" w:cs="Times New Roman" w:hint="eastAsia"/>
          <w:b/>
          <w:sz w:val="28"/>
          <w:szCs w:val="28"/>
        </w:rPr>
        <w:t>電機資訊學院</w:t>
      </w:r>
    </w:p>
    <w:p w:rsidR="00E53DE7" w:rsidRPr="00E53DE7" w:rsidRDefault="00E53DE7" w:rsidP="00E53DE7">
      <w:pPr>
        <w:spacing w:beforeLines="50" w:before="180" w:afterLines="25" w:after="90" w:line="360" w:lineRule="exact"/>
        <w:ind w:rightChars="101" w:right="242"/>
        <w:jc w:val="both"/>
        <w:rPr>
          <w:rFonts w:ascii="Times New Roman" w:eastAsia="標楷體" w:hAnsi="標楷體" w:cs="Times New Roman"/>
          <w:sz w:val="28"/>
          <w:szCs w:val="28"/>
        </w:rPr>
      </w:pPr>
      <w:r w:rsidRPr="00E53DE7">
        <w:rPr>
          <w:rFonts w:ascii="Times New Roman" w:eastAsia="標楷體" w:hAnsi="標楷體" w:cs="Times New Roman" w:hint="eastAsia"/>
          <w:sz w:val="28"/>
          <w:szCs w:val="28"/>
        </w:rPr>
        <w:t>美國</w:t>
      </w:r>
      <w:r w:rsidRPr="00E53DE7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Pr="00E53DE7">
        <w:rPr>
          <w:rFonts w:ascii="Times New Roman" w:eastAsia="標楷體" w:hAnsi="標楷體" w:cs="Times New Roman" w:hint="eastAsia"/>
          <w:sz w:val="28"/>
          <w:szCs w:val="28"/>
        </w:rPr>
        <w:t>紐約科技大學電子物理博士</w:t>
      </w:r>
    </w:p>
    <w:p w:rsidR="00E53DE7" w:rsidRPr="00E53DE7" w:rsidRDefault="00E53DE7" w:rsidP="00E53DE7">
      <w:pPr>
        <w:snapToGrid w:val="0"/>
        <w:spacing w:line="240" w:lineRule="atLeast"/>
        <w:ind w:firstLineChars="1" w:firstLine="3"/>
        <w:outlineLvl w:val="0"/>
        <w:rPr>
          <w:rFonts w:ascii="Calibri" w:eastAsia="標楷體" w:hAnsi="Arial" w:cs="Arial"/>
          <w:sz w:val="28"/>
          <w:szCs w:val="28"/>
        </w:rPr>
      </w:pPr>
      <w:r w:rsidRPr="00E53DE7">
        <w:rPr>
          <w:rFonts w:ascii="Calibri" w:eastAsia="標楷體" w:hAnsi="Arial" w:cs="Arial" w:hint="eastAsia"/>
          <w:sz w:val="28"/>
          <w:szCs w:val="28"/>
        </w:rPr>
        <w:t>專長半導體物理學、電磁波</w:t>
      </w:r>
      <w:r w:rsidR="00EE03A5">
        <w:rPr>
          <w:rFonts w:ascii="Calibri" w:eastAsia="標楷體" w:hAnsi="Arial" w:cs="Arial" w:hint="eastAsia"/>
          <w:sz w:val="28"/>
          <w:szCs w:val="28"/>
        </w:rPr>
        <w:t>。</w:t>
      </w:r>
    </w:p>
    <w:p w:rsidR="00E53DE7" w:rsidRPr="00E53DE7" w:rsidRDefault="00E53DE7" w:rsidP="00E53DE7">
      <w:pPr>
        <w:spacing w:beforeLines="50" w:before="180" w:afterLines="25" w:after="90" w:line="360" w:lineRule="exact"/>
        <w:ind w:rightChars="101" w:right="242"/>
        <w:jc w:val="both"/>
        <w:rPr>
          <w:rFonts w:ascii="Times New Roman" w:eastAsia="標楷體" w:hAnsi="標楷體" w:cs="Times New Roman"/>
          <w:b/>
          <w:sz w:val="28"/>
          <w:szCs w:val="28"/>
        </w:rPr>
      </w:pPr>
    </w:p>
    <w:p w:rsidR="00E53DE7" w:rsidRPr="00E53DE7" w:rsidRDefault="00E53DE7" w:rsidP="00E53DE7">
      <w:pPr>
        <w:spacing w:beforeLines="50" w:before="180" w:afterLines="25" w:after="90" w:line="360" w:lineRule="exact"/>
        <w:ind w:rightChars="101" w:right="242"/>
        <w:jc w:val="both"/>
        <w:rPr>
          <w:rFonts w:ascii="Times New Roman" w:eastAsia="標楷體" w:hAnsi="標楷體" w:cs="Times New Roman"/>
          <w:b/>
          <w:sz w:val="28"/>
          <w:szCs w:val="28"/>
        </w:rPr>
      </w:pPr>
      <w:r w:rsidRPr="00E53DE7">
        <w:rPr>
          <w:rFonts w:ascii="Times New Roman" w:eastAsia="標楷體" w:hAnsi="標楷體" w:cs="Times New Roman" w:hint="eastAsia"/>
          <w:b/>
          <w:sz w:val="28"/>
          <w:szCs w:val="28"/>
        </w:rPr>
        <w:t>張恆文</w:t>
      </w:r>
      <w:r w:rsidR="000C713D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0C713D">
        <w:rPr>
          <w:rFonts w:ascii="Times New Roman" w:eastAsia="標楷體" w:hAnsi="標楷體" w:cs="Times New Roman" w:hint="eastAsia"/>
          <w:b/>
          <w:sz w:val="28"/>
          <w:szCs w:val="28"/>
        </w:rPr>
        <w:t>研究員</w:t>
      </w:r>
      <w:r w:rsidRPr="00E53DE7">
        <w:rPr>
          <w:rFonts w:ascii="Times New Roman" w:eastAsia="標楷體" w:hAnsi="標楷體" w:cs="Times New Roman" w:hint="eastAsia"/>
          <w:b/>
          <w:sz w:val="28"/>
          <w:szCs w:val="28"/>
        </w:rPr>
        <w:t>/</w:t>
      </w:r>
      <w:r w:rsidRPr="00E53DE7">
        <w:rPr>
          <w:rFonts w:ascii="Times New Roman" w:eastAsia="標楷體" w:hAnsi="標楷體" w:cs="Times New Roman" w:hint="eastAsia"/>
          <w:b/>
          <w:sz w:val="28"/>
          <w:szCs w:val="28"/>
        </w:rPr>
        <w:t>工業技術研究院</w:t>
      </w:r>
      <w:r w:rsidR="00792C76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792C76">
        <w:rPr>
          <w:rFonts w:ascii="Times New Roman" w:eastAsia="標楷體" w:hAnsi="標楷體" w:cs="Times New Roman" w:hint="eastAsia"/>
          <w:b/>
          <w:sz w:val="28"/>
          <w:szCs w:val="28"/>
        </w:rPr>
        <w:t>綠能與環境研究所</w:t>
      </w:r>
    </w:p>
    <w:p w:rsidR="00E53DE7" w:rsidRPr="00E53DE7" w:rsidRDefault="005F3E79" w:rsidP="00E53DE7">
      <w:pPr>
        <w:spacing w:beforeLines="50" w:before="180" w:afterLines="25" w:after="90" w:line="360" w:lineRule="exact"/>
        <w:ind w:rightChars="101" w:right="242"/>
        <w:jc w:val="both"/>
        <w:rPr>
          <w:rFonts w:ascii="Calibri" w:eastAsia="標楷體" w:hAnsi="Arial" w:cs="Arial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國立</w:t>
      </w:r>
      <w:r w:rsidRPr="00963130">
        <w:rPr>
          <w:rFonts w:ascii="Times New Roman" w:eastAsia="標楷體" w:hAnsi="標楷體" w:cs="Times New Roman" w:hint="eastAsia"/>
          <w:sz w:val="28"/>
          <w:szCs w:val="28"/>
        </w:rPr>
        <w:t>成功大學碩士</w:t>
      </w:r>
      <w:r w:rsidR="00E53DE7" w:rsidRPr="00963130">
        <w:rPr>
          <w:rFonts w:ascii="Times New Roman" w:eastAsia="標楷體" w:hAnsi="標楷體" w:cs="Times New Roman" w:hint="eastAsia"/>
          <w:sz w:val="28"/>
          <w:szCs w:val="28"/>
        </w:rPr>
        <w:t>班</w:t>
      </w:r>
      <w:r w:rsidR="00E53DE7" w:rsidRPr="00E53DE7">
        <w:rPr>
          <w:rFonts w:ascii="Times New Roman" w:eastAsia="標楷體" w:hAnsi="標楷體" w:cs="Times New Roman" w:hint="eastAsia"/>
          <w:sz w:val="28"/>
          <w:szCs w:val="28"/>
        </w:rPr>
        <w:t>畢業，專長海洋工程、海洋物理、計算流體力學，</w:t>
      </w:r>
      <w:r w:rsidR="00CC1EF3">
        <w:rPr>
          <w:rFonts w:ascii="Times New Roman" w:eastAsia="標楷體" w:hAnsi="標楷體" w:cs="Times New Roman" w:hint="eastAsia"/>
          <w:sz w:val="28"/>
          <w:szCs w:val="28"/>
        </w:rPr>
        <w:t>擔任</w:t>
      </w:r>
      <w:r w:rsidR="00E53DE7" w:rsidRPr="00E53DE7">
        <w:rPr>
          <w:rFonts w:ascii="Calibri" w:eastAsia="標楷體" w:hAnsi="Arial" w:cs="Arial" w:hint="eastAsia"/>
          <w:sz w:val="28"/>
          <w:szCs w:val="28"/>
        </w:rPr>
        <w:t>建構波浪系集預報系統計畫主持人</w:t>
      </w:r>
      <w:r w:rsidR="00EE03A5">
        <w:rPr>
          <w:rFonts w:ascii="Calibri" w:eastAsia="標楷體" w:hAnsi="Arial" w:cs="Arial" w:hint="eastAsia"/>
          <w:sz w:val="28"/>
          <w:szCs w:val="28"/>
        </w:rPr>
        <w:t>。</w:t>
      </w:r>
    </w:p>
    <w:p w:rsidR="00E53DE7" w:rsidRPr="00E53DE7" w:rsidRDefault="00E53DE7" w:rsidP="00E53DE7">
      <w:pPr>
        <w:snapToGrid w:val="0"/>
        <w:spacing w:line="240" w:lineRule="atLeast"/>
        <w:ind w:firstLineChars="1" w:firstLine="3"/>
        <w:outlineLvl w:val="0"/>
        <w:rPr>
          <w:rFonts w:ascii="Calibri" w:eastAsia="標楷體" w:hAnsi="Arial" w:cs="Arial"/>
          <w:sz w:val="28"/>
          <w:szCs w:val="28"/>
        </w:rPr>
      </w:pPr>
    </w:p>
    <w:p w:rsidR="00E53DE7" w:rsidRPr="00E53DE7" w:rsidRDefault="000C713D" w:rsidP="00E53DE7">
      <w:pPr>
        <w:spacing w:beforeLines="50" w:before="180" w:afterLines="25" w:after="90" w:line="360" w:lineRule="exact"/>
        <w:ind w:rightChars="101" w:right="242"/>
        <w:jc w:val="both"/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Mr. Soren Ronnow Poulsen</w:t>
      </w:r>
      <w:r w:rsidR="00E435DD">
        <w:rPr>
          <w:rFonts w:ascii="Times New Roman" w:eastAsia="標楷體" w:hAnsi="標楷體" w:cs="Times New Roman"/>
          <w:b/>
          <w:sz w:val="28"/>
          <w:szCs w:val="28"/>
        </w:rPr>
        <w:t xml:space="preserve"> 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-</w:t>
      </w:r>
      <w:r w:rsidR="00E435DD">
        <w:rPr>
          <w:rFonts w:ascii="Times New Roman" w:eastAsia="標楷體" w:hAnsi="標楷體" w:cs="Times New Roman"/>
          <w:b/>
          <w:sz w:val="28"/>
          <w:szCs w:val="28"/>
        </w:rPr>
        <w:t xml:space="preserve"> </w:t>
      </w:r>
      <w:r w:rsidR="00E53DE7" w:rsidRPr="00E53DE7">
        <w:rPr>
          <w:rFonts w:ascii="Times New Roman" w:eastAsia="標楷體" w:hAnsi="標楷體" w:cs="Times New Roman" w:hint="eastAsia"/>
          <w:b/>
          <w:sz w:val="28"/>
          <w:szCs w:val="28"/>
        </w:rPr>
        <w:t>Key Account Manager</w:t>
      </w:r>
      <w:r w:rsidR="00963130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E53DE7" w:rsidRPr="00E53DE7">
        <w:rPr>
          <w:rFonts w:ascii="Times New Roman" w:eastAsia="標楷體" w:hAnsi="標楷體" w:cs="Times New Roman" w:hint="eastAsia"/>
          <w:b/>
          <w:sz w:val="28"/>
          <w:szCs w:val="28"/>
        </w:rPr>
        <w:t>/</w:t>
      </w:r>
      <w:r w:rsidR="00963130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E53DE7" w:rsidRPr="00E53DE7">
        <w:rPr>
          <w:rFonts w:ascii="Times New Roman" w:eastAsia="標楷體" w:hAnsi="標楷體" w:cs="Times New Roman" w:hint="eastAsia"/>
          <w:b/>
          <w:sz w:val="28"/>
          <w:szCs w:val="28"/>
        </w:rPr>
        <w:t>A2SEA (</w:t>
      </w:r>
      <w:r w:rsidR="00E53DE7" w:rsidRPr="00E53DE7">
        <w:rPr>
          <w:rFonts w:ascii="Times New Roman" w:eastAsia="標楷體" w:hAnsi="標楷體" w:cs="Times New Roman" w:hint="eastAsia"/>
          <w:b/>
          <w:sz w:val="28"/>
          <w:szCs w:val="28"/>
        </w:rPr>
        <w:t>丹麥</w:t>
      </w:r>
      <w:r w:rsidR="00E53DE7" w:rsidRPr="00E53DE7">
        <w:rPr>
          <w:rFonts w:ascii="Times New Roman" w:eastAsia="標楷體" w:hAnsi="標楷體" w:cs="Times New Roman" w:hint="eastAsia"/>
          <w:b/>
          <w:sz w:val="28"/>
          <w:szCs w:val="28"/>
        </w:rPr>
        <w:t>)</w:t>
      </w:r>
    </w:p>
    <w:p w:rsidR="00E53DE7" w:rsidRPr="000C713D" w:rsidRDefault="00E53DE7" w:rsidP="00E53DE7">
      <w:pPr>
        <w:spacing w:beforeLines="50" w:before="180" w:afterLines="25" w:after="90" w:line="360" w:lineRule="exact"/>
        <w:ind w:rightChars="101" w:right="24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C713D">
        <w:rPr>
          <w:rFonts w:ascii="Times New Roman" w:eastAsia="標楷體" w:hAnsi="Times New Roman" w:cs="Times New Roman"/>
          <w:sz w:val="28"/>
          <w:szCs w:val="28"/>
        </w:rPr>
        <w:t>現職</w:t>
      </w:r>
      <w:r w:rsidRPr="000C713D">
        <w:rPr>
          <w:rFonts w:ascii="Times New Roman" w:eastAsia="標楷體" w:hAnsi="Times New Roman" w:cs="Times New Roman"/>
          <w:sz w:val="28"/>
          <w:szCs w:val="28"/>
        </w:rPr>
        <w:t xml:space="preserve">A2SEA </w:t>
      </w:r>
      <w:r w:rsidRPr="000C713D">
        <w:rPr>
          <w:rFonts w:ascii="Times New Roman" w:eastAsia="標楷體" w:hAnsi="Times New Roman" w:cs="Times New Roman"/>
          <w:sz w:val="28"/>
          <w:szCs w:val="28"/>
        </w:rPr>
        <w:t>主要客戶管理經理，畢業於</w:t>
      </w:r>
      <w:r w:rsidRPr="000C713D">
        <w:rPr>
          <w:rFonts w:ascii="Times New Roman" w:eastAsia="標楷體" w:hAnsi="Times New Roman" w:cs="Times New Roman"/>
          <w:sz w:val="28"/>
          <w:szCs w:val="28"/>
        </w:rPr>
        <w:t>Århus Købmandsskole</w:t>
      </w:r>
      <w:r w:rsidRPr="000C713D">
        <w:rPr>
          <w:rFonts w:ascii="Times New Roman" w:eastAsia="標楷體" w:hAnsi="Times New Roman" w:cs="Times New Roman"/>
          <w:sz w:val="28"/>
          <w:szCs w:val="28"/>
        </w:rPr>
        <w:t>大學國企與行銷學士，曾擔任過</w:t>
      </w:r>
      <w:r w:rsidRPr="000C713D">
        <w:rPr>
          <w:rFonts w:ascii="Times New Roman" w:eastAsia="標楷體" w:hAnsi="Times New Roman" w:cs="Times New Roman"/>
          <w:sz w:val="28"/>
          <w:szCs w:val="28"/>
        </w:rPr>
        <w:t xml:space="preserve">Fritz Schur Energy </w:t>
      </w:r>
      <w:r w:rsidRPr="000C713D">
        <w:rPr>
          <w:rFonts w:ascii="Times New Roman" w:eastAsia="標楷體" w:hAnsi="Times New Roman" w:cs="Times New Roman"/>
          <w:sz w:val="28"/>
          <w:szCs w:val="28"/>
        </w:rPr>
        <w:t>亞洲行銷總監，</w:t>
      </w:r>
      <w:r w:rsidRPr="000C713D">
        <w:rPr>
          <w:rFonts w:ascii="Times New Roman" w:eastAsia="標楷體" w:hAnsi="Times New Roman" w:cs="Times New Roman"/>
          <w:sz w:val="28"/>
          <w:szCs w:val="28"/>
        </w:rPr>
        <w:t xml:space="preserve">Bombardier Transportation </w:t>
      </w:r>
      <w:r w:rsidRPr="000C713D">
        <w:rPr>
          <w:rFonts w:ascii="Times New Roman" w:eastAsia="標楷體" w:hAnsi="Times New Roman" w:cs="Times New Roman"/>
          <w:sz w:val="28"/>
          <w:szCs w:val="28"/>
        </w:rPr>
        <w:t>行銷經理、專案技術經理</w:t>
      </w:r>
      <w:r w:rsidR="00EE03A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53DE7" w:rsidRPr="000C713D" w:rsidRDefault="00E53DE7" w:rsidP="00E53DE7">
      <w:pPr>
        <w:snapToGrid w:val="0"/>
        <w:spacing w:line="240" w:lineRule="atLeast"/>
        <w:ind w:firstLineChars="1" w:firstLine="3"/>
        <w:outlineLvl w:val="0"/>
        <w:rPr>
          <w:rFonts w:ascii="Times New Roman" w:eastAsia="標楷體" w:hAnsi="Times New Roman" w:cs="Times New Roman"/>
          <w:sz w:val="28"/>
          <w:szCs w:val="28"/>
        </w:rPr>
      </w:pPr>
    </w:p>
    <w:p w:rsidR="00E53DE7" w:rsidRPr="00E53DE7" w:rsidRDefault="00E53DE7" w:rsidP="00E53DE7">
      <w:pPr>
        <w:spacing w:beforeLines="50" w:before="180" w:afterLines="25" w:after="90" w:line="360" w:lineRule="exact"/>
        <w:ind w:rightChars="101" w:right="24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3DE7">
        <w:rPr>
          <w:rFonts w:ascii="Times New Roman" w:eastAsia="標楷體" w:hAnsi="Times New Roman" w:cs="Times New Roman"/>
          <w:b/>
          <w:sz w:val="28"/>
          <w:szCs w:val="28"/>
        </w:rPr>
        <w:t>Mr. Nick Chivers -</w:t>
      </w:r>
      <w:r w:rsidR="00E435DD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E53DE7">
        <w:rPr>
          <w:rFonts w:ascii="Times New Roman" w:eastAsia="標楷體" w:hAnsi="Times New Roman" w:cs="Times New Roman"/>
          <w:b/>
          <w:sz w:val="28"/>
          <w:szCs w:val="28"/>
        </w:rPr>
        <w:t>Director of QHSE / TÜV SÜD (</w:t>
      </w:r>
      <w:r w:rsidRPr="00E53DE7">
        <w:rPr>
          <w:rFonts w:ascii="Times New Roman" w:eastAsia="標楷體" w:hAnsi="Times New Roman" w:cs="Times New Roman"/>
          <w:b/>
          <w:sz w:val="28"/>
          <w:szCs w:val="28"/>
        </w:rPr>
        <w:t>德國</w:t>
      </w:r>
      <w:r w:rsidRPr="00E53DE7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:rsidR="000C4FE8" w:rsidRPr="00E53DE7" w:rsidRDefault="00E53DE7" w:rsidP="00EE03A5">
      <w:pPr>
        <w:spacing w:beforeLines="50" w:before="180" w:afterLines="25" w:after="90" w:line="360" w:lineRule="exact"/>
        <w:ind w:rightChars="101" w:right="24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DE7">
        <w:rPr>
          <w:rFonts w:ascii="Times New Roman" w:eastAsia="標楷體" w:hAnsi="Times New Roman" w:cs="Times New Roman"/>
          <w:sz w:val="28"/>
          <w:szCs w:val="28"/>
        </w:rPr>
        <w:t>自</w:t>
      </w:r>
      <w:r w:rsidRPr="00E53DE7">
        <w:rPr>
          <w:rFonts w:ascii="Times New Roman" w:eastAsia="標楷體" w:hAnsi="Times New Roman" w:cs="Times New Roman"/>
          <w:sz w:val="28"/>
          <w:szCs w:val="28"/>
        </w:rPr>
        <w:t>2000</w:t>
      </w:r>
      <w:r w:rsidRPr="00E53DE7">
        <w:rPr>
          <w:rFonts w:ascii="Times New Roman" w:eastAsia="標楷體" w:hAnsi="Times New Roman" w:cs="Times New Roman"/>
          <w:sz w:val="28"/>
          <w:szCs w:val="28"/>
        </w:rPr>
        <w:t>年起加入</w:t>
      </w:r>
      <w:r w:rsidRPr="00E53DE7">
        <w:rPr>
          <w:rFonts w:ascii="Times New Roman" w:eastAsia="標楷體" w:hAnsi="Times New Roman" w:cs="Times New Roman"/>
          <w:sz w:val="28"/>
          <w:szCs w:val="28"/>
        </w:rPr>
        <w:t>TÜV SÜD PMSS</w:t>
      </w:r>
      <w:r w:rsidRPr="00E53DE7">
        <w:rPr>
          <w:rFonts w:ascii="Times New Roman" w:eastAsia="標楷體" w:hAnsi="Times New Roman" w:cs="Times New Roman"/>
          <w:sz w:val="28"/>
          <w:szCs w:val="28"/>
        </w:rPr>
        <w:t>，目前擔任</w:t>
      </w:r>
      <w:r w:rsidRPr="00E53DE7">
        <w:rPr>
          <w:rFonts w:ascii="Times New Roman" w:eastAsia="標楷體" w:hAnsi="Times New Roman" w:cs="Times New Roman"/>
          <w:sz w:val="28"/>
          <w:szCs w:val="28"/>
        </w:rPr>
        <w:t>QHSE</w:t>
      </w:r>
      <w:r w:rsidRPr="00E53DE7">
        <w:rPr>
          <w:rFonts w:ascii="Times New Roman" w:eastAsia="標楷體" w:hAnsi="Times New Roman" w:cs="Times New Roman"/>
          <w:sz w:val="28"/>
          <w:szCs w:val="28"/>
        </w:rPr>
        <w:t>部門主管。過</w:t>
      </w:r>
      <w:r w:rsidRPr="00441C51">
        <w:rPr>
          <w:rFonts w:ascii="Times New Roman" w:eastAsia="標楷體" w:hAnsi="Times New Roman" w:cs="Times New Roman"/>
          <w:sz w:val="28"/>
          <w:szCs w:val="28"/>
        </w:rPr>
        <w:t>去曾</w:t>
      </w:r>
      <w:r w:rsidRPr="00E53DE7">
        <w:rPr>
          <w:rFonts w:ascii="Times New Roman" w:eastAsia="標楷體" w:hAnsi="Times New Roman" w:cs="Times New Roman"/>
          <w:sz w:val="28"/>
          <w:szCs w:val="28"/>
        </w:rPr>
        <w:t>協助</w:t>
      </w:r>
      <w:r w:rsidR="00EE03A5">
        <w:rPr>
          <w:rFonts w:ascii="Times New Roman" w:eastAsia="標楷體" w:hAnsi="Times New Roman" w:cs="Times New Roman"/>
          <w:sz w:val="28"/>
          <w:szCs w:val="28"/>
        </w:rPr>
        <w:t>專案開發商、電力公司、統包商與製造商執行勞安規劃並提供顧問服務</w:t>
      </w:r>
      <w:r w:rsidR="00EE03A5">
        <w:rPr>
          <w:rFonts w:ascii="Times New Roman" w:eastAsia="標楷體" w:hAnsi="Times New Roman" w:cs="Times New Roman" w:hint="eastAsia"/>
          <w:sz w:val="28"/>
          <w:szCs w:val="28"/>
        </w:rPr>
        <w:t>，並</w:t>
      </w:r>
      <w:r w:rsidRPr="00E53DE7">
        <w:rPr>
          <w:rFonts w:ascii="Times New Roman" w:eastAsia="標楷體" w:hAnsi="Times New Roman" w:cs="Times New Roman"/>
          <w:sz w:val="28"/>
          <w:szCs w:val="28"/>
        </w:rPr>
        <w:t>參與超過</w:t>
      </w:r>
      <w:r w:rsidRPr="00E53DE7">
        <w:rPr>
          <w:rFonts w:ascii="Times New Roman" w:eastAsia="標楷體" w:hAnsi="Times New Roman" w:cs="Times New Roman"/>
          <w:sz w:val="28"/>
          <w:szCs w:val="28"/>
        </w:rPr>
        <w:t>10</w:t>
      </w:r>
      <w:r w:rsidRPr="00E53DE7">
        <w:rPr>
          <w:rFonts w:ascii="Times New Roman" w:eastAsia="標楷體" w:hAnsi="Times New Roman" w:cs="Times New Roman"/>
          <w:sz w:val="28"/>
          <w:szCs w:val="28"/>
        </w:rPr>
        <w:t>個國際風場開發專案</w:t>
      </w:r>
      <w:r w:rsidR="00EE03A5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Pr="00E53DE7">
        <w:rPr>
          <w:rFonts w:ascii="Times New Roman" w:eastAsia="標楷體" w:hAnsi="Times New Roman" w:cs="Times New Roman"/>
          <w:sz w:val="28"/>
          <w:szCs w:val="28"/>
        </w:rPr>
        <w:t>同時也擔任英國勞安相關組織之註冊技術成員，協助制定勞安法規與標準，並為海難求生、風機攀爬、監督</w:t>
      </w:r>
      <w:r w:rsidR="00EE03A5">
        <w:rPr>
          <w:rFonts w:ascii="Times New Roman" w:eastAsia="標楷體" w:hAnsi="Times New Roman" w:cs="Times New Roman" w:hint="eastAsia"/>
          <w:sz w:val="28"/>
          <w:szCs w:val="28"/>
        </w:rPr>
        <w:t>規劃</w:t>
      </w:r>
      <w:r w:rsidRPr="00E53DE7">
        <w:rPr>
          <w:rFonts w:ascii="Times New Roman" w:eastAsia="標楷體" w:hAnsi="Times New Roman" w:cs="Times New Roman"/>
          <w:sz w:val="28"/>
          <w:szCs w:val="28"/>
        </w:rPr>
        <w:t>與其它勞安特定領域之訓練講師。</w:t>
      </w:r>
      <w:bookmarkStart w:id="0" w:name="_GoBack"/>
      <w:bookmarkEnd w:id="0"/>
    </w:p>
    <w:p w:rsidR="00E435DD" w:rsidRDefault="00E435DD">
      <w:pPr>
        <w:widowControl/>
        <w:rPr>
          <w:rFonts w:ascii="Times New Roman" w:eastAsia="標楷體" w:hAnsi="Times New Roman" w:cs="Times New Roman"/>
          <w:b/>
          <w:color w:val="0000FF"/>
          <w:sz w:val="36"/>
          <w:szCs w:val="36"/>
        </w:rPr>
      </w:pPr>
      <w:r>
        <w:rPr>
          <w:rFonts w:ascii="Times New Roman" w:eastAsia="標楷體" w:hAnsi="Times New Roman" w:cs="Times New Roman"/>
          <w:b/>
          <w:color w:val="0000FF"/>
          <w:sz w:val="36"/>
          <w:szCs w:val="36"/>
        </w:rPr>
        <w:br w:type="page"/>
      </w:r>
    </w:p>
    <w:p w:rsidR="00270808" w:rsidRPr="000C713D" w:rsidRDefault="00E258F7" w:rsidP="00270808">
      <w:pPr>
        <w:spacing w:beforeLines="50" w:before="180" w:line="360" w:lineRule="auto"/>
        <w:ind w:firstLineChars="1" w:firstLine="4"/>
        <w:jc w:val="center"/>
        <w:outlineLvl w:val="0"/>
        <w:rPr>
          <w:rFonts w:ascii="Times New Roman" w:eastAsia="標楷體" w:hAnsi="Times New Roman" w:cs="Times New Roman"/>
          <w:b/>
          <w:color w:val="0000FF"/>
          <w:sz w:val="36"/>
          <w:szCs w:val="36"/>
        </w:rPr>
      </w:pPr>
      <w:r w:rsidRPr="000C713D">
        <w:rPr>
          <w:rFonts w:ascii="Times New Roman" w:eastAsia="標楷體" w:hAnsi="Times New Roman" w:cs="Times New Roman"/>
          <w:b/>
          <w:color w:val="0000FF"/>
          <w:sz w:val="36"/>
          <w:szCs w:val="36"/>
        </w:rPr>
        <w:lastRenderedPageBreak/>
        <w:t>議</w:t>
      </w:r>
      <w:r w:rsidRPr="000C713D">
        <w:rPr>
          <w:rFonts w:ascii="Times New Roman" w:eastAsia="標楷體" w:hAnsi="Times New Roman" w:cs="Times New Roman"/>
          <w:b/>
          <w:color w:val="0000FF"/>
          <w:sz w:val="36"/>
          <w:szCs w:val="36"/>
        </w:rPr>
        <w:t xml:space="preserve"> </w:t>
      </w:r>
      <w:r w:rsidRPr="000C713D">
        <w:rPr>
          <w:rFonts w:ascii="Times New Roman" w:eastAsia="標楷體" w:hAnsi="Times New Roman" w:cs="Times New Roman"/>
          <w:b/>
          <w:color w:val="0000FF"/>
          <w:sz w:val="36"/>
          <w:szCs w:val="36"/>
        </w:rPr>
        <w:t>程</w:t>
      </w:r>
      <w:r w:rsidRPr="000C713D">
        <w:rPr>
          <w:rFonts w:ascii="Times New Roman" w:eastAsia="標楷體" w:hAnsi="Times New Roman" w:cs="Times New Roman"/>
          <w:b/>
          <w:color w:val="0000FF"/>
          <w:sz w:val="36"/>
          <w:szCs w:val="36"/>
        </w:rPr>
        <w:t xml:space="preserve"> / Agenda</w:t>
      </w: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58"/>
        <w:gridCol w:w="3704"/>
        <w:gridCol w:w="5550"/>
      </w:tblGrid>
      <w:tr w:rsidR="00E258F7" w:rsidRPr="000C713D" w:rsidTr="00D1123E">
        <w:trPr>
          <w:trHeight w:val="389"/>
          <w:tblHeader/>
          <w:jc w:val="center"/>
        </w:trPr>
        <w:tc>
          <w:tcPr>
            <w:tcW w:w="75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E258F7" w:rsidRPr="000C713D" w:rsidRDefault="00E258F7" w:rsidP="00BF4A6F">
            <w:pPr>
              <w:snapToGrid w:val="0"/>
              <w:ind w:left="-104" w:right="-108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C713D">
              <w:rPr>
                <w:rFonts w:ascii="Times New Roman" w:eastAsia="標楷體" w:hAnsi="Times New Roman" w:cs="Times New Roman"/>
                <w:b/>
                <w:bCs/>
              </w:rPr>
              <w:t>時間</w:t>
            </w:r>
            <w:r w:rsidRPr="000C713D">
              <w:rPr>
                <w:rFonts w:ascii="Times New Roman" w:eastAsia="標楷體" w:hAnsi="Times New Roman" w:cs="Times New Roman"/>
                <w:b/>
                <w:bCs/>
              </w:rPr>
              <w:br/>
              <w:t>Time</w:t>
            </w:r>
          </w:p>
        </w:tc>
        <w:tc>
          <w:tcPr>
            <w:tcW w:w="3704" w:type="dxa"/>
            <w:tcBorders>
              <w:top w:val="single" w:sz="18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E258F7" w:rsidRPr="000C713D" w:rsidRDefault="00E258F7" w:rsidP="00BF4A6F">
            <w:pPr>
              <w:snapToGrid w:val="0"/>
              <w:ind w:right="28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C713D">
              <w:rPr>
                <w:rFonts w:ascii="Times New Roman" w:eastAsia="標楷體" w:hAnsi="Times New Roman" w:cs="Times New Roman"/>
                <w:b/>
                <w:bCs/>
              </w:rPr>
              <w:t>活動內容</w:t>
            </w:r>
            <w:r w:rsidRPr="000C713D">
              <w:rPr>
                <w:rFonts w:ascii="Times New Roman" w:eastAsia="標楷體" w:hAnsi="Times New Roman" w:cs="Times New Roman"/>
                <w:b/>
                <w:bCs/>
              </w:rPr>
              <w:t xml:space="preserve"> / Content</w:t>
            </w:r>
          </w:p>
        </w:tc>
        <w:tc>
          <w:tcPr>
            <w:tcW w:w="555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E258F7" w:rsidRPr="000C713D" w:rsidRDefault="00E258F7" w:rsidP="00BF4A6F">
            <w:pPr>
              <w:snapToGrid w:val="0"/>
              <w:ind w:right="28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C713D">
              <w:rPr>
                <w:rFonts w:ascii="Times New Roman" w:eastAsia="標楷體" w:hAnsi="Times New Roman" w:cs="Times New Roman"/>
                <w:b/>
                <w:bCs/>
              </w:rPr>
              <w:t>演講人</w:t>
            </w:r>
            <w:r w:rsidRPr="000C713D">
              <w:rPr>
                <w:rFonts w:ascii="Times New Roman" w:eastAsia="標楷體" w:hAnsi="Times New Roman" w:cs="Times New Roman"/>
                <w:b/>
                <w:bCs/>
              </w:rPr>
              <w:t xml:space="preserve"> / Speakers</w:t>
            </w:r>
          </w:p>
        </w:tc>
      </w:tr>
      <w:tr w:rsidR="00E258F7" w:rsidRPr="000C713D" w:rsidTr="000C4FE8">
        <w:trPr>
          <w:trHeight w:val="195"/>
          <w:jc w:val="center"/>
        </w:trPr>
        <w:tc>
          <w:tcPr>
            <w:tcW w:w="75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258F7" w:rsidRPr="000C713D" w:rsidRDefault="00E258F7" w:rsidP="00BF4A6F">
            <w:pPr>
              <w:snapToGrid w:val="0"/>
              <w:ind w:leftChars="-38" w:left="-91" w:right="-78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C713D">
              <w:rPr>
                <w:rFonts w:ascii="Times New Roman" w:eastAsia="標楷體" w:hAnsi="Times New Roman" w:cs="Times New Roman"/>
                <w:b/>
              </w:rPr>
              <w:t>09:00</w:t>
            </w:r>
          </w:p>
        </w:tc>
        <w:tc>
          <w:tcPr>
            <w:tcW w:w="9254" w:type="dxa"/>
            <w:gridSpan w:val="2"/>
            <w:tcBorders>
              <w:top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258F7" w:rsidRPr="000C713D" w:rsidRDefault="00E258F7" w:rsidP="00E8148E">
            <w:pPr>
              <w:snapToGrid w:val="0"/>
              <w:ind w:left="28" w:right="28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0C713D">
              <w:rPr>
                <w:rFonts w:ascii="Times New Roman" w:eastAsia="標楷體" w:hAnsi="Times New Roman" w:cs="Times New Roman"/>
                <w:bCs/>
              </w:rPr>
              <w:t>報到</w:t>
            </w:r>
            <w:r w:rsidRPr="000C713D">
              <w:rPr>
                <w:rFonts w:ascii="Times New Roman" w:eastAsia="標楷體" w:hAnsi="Times New Roman" w:cs="Times New Roman"/>
                <w:bCs/>
              </w:rPr>
              <w:t xml:space="preserve"> / Registration</w:t>
            </w:r>
          </w:p>
        </w:tc>
      </w:tr>
      <w:tr w:rsidR="00E258F7" w:rsidRPr="000C713D" w:rsidTr="00D1123E">
        <w:trPr>
          <w:trHeight w:val="314"/>
          <w:jc w:val="center"/>
        </w:trPr>
        <w:tc>
          <w:tcPr>
            <w:tcW w:w="758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E258F7" w:rsidRPr="000C713D" w:rsidRDefault="00E258F7" w:rsidP="00BF4A6F">
            <w:pPr>
              <w:snapToGrid w:val="0"/>
              <w:ind w:leftChars="-38" w:left="-89" w:right="-78" w:hangingChars="1" w:hanging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C713D">
              <w:rPr>
                <w:rFonts w:ascii="Times New Roman" w:eastAsia="標楷體" w:hAnsi="Times New Roman" w:cs="Times New Roman"/>
                <w:b/>
              </w:rPr>
              <w:t>09:30</w:t>
            </w:r>
          </w:p>
          <w:p w:rsidR="00E258F7" w:rsidRPr="000C713D" w:rsidRDefault="00E258F7" w:rsidP="00BF4A6F">
            <w:pPr>
              <w:snapToGrid w:val="0"/>
              <w:ind w:leftChars="-38" w:left="-89" w:right="-78" w:hangingChars="1" w:hanging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C713D">
              <w:rPr>
                <w:rFonts w:ascii="Times New Roman" w:eastAsia="標楷體" w:hAnsi="Times New Roman" w:cs="Times New Roman"/>
                <w:b/>
              </w:rPr>
              <w:t>∫</w:t>
            </w:r>
          </w:p>
          <w:p w:rsidR="00E258F7" w:rsidRPr="000C713D" w:rsidRDefault="00E258F7" w:rsidP="00BF4A6F">
            <w:pPr>
              <w:snapToGrid w:val="0"/>
              <w:ind w:leftChars="-38" w:left="-89" w:right="-78" w:hangingChars="1" w:hanging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C713D">
              <w:rPr>
                <w:rFonts w:ascii="Times New Roman" w:eastAsia="標楷體" w:hAnsi="Times New Roman" w:cs="Times New Roman"/>
                <w:b/>
              </w:rPr>
              <w:t>09:40</w:t>
            </w:r>
          </w:p>
        </w:tc>
        <w:tc>
          <w:tcPr>
            <w:tcW w:w="3704" w:type="dxa"/>
            <w:tcBorders>
              <w:top w:val="single" w:sz="12" w:space="0" w:color="auto"/>
              <w:bottom w:val="single" w:sz="4" w:space="0" w:color="999999"/>
            </w:tcBorders>
            <w:tcMar>
              <w:top w:w="113" w:type="dxa"/>
              <w:bottom w:w="0" w:type="dxa"/>
            </w:tcMar>
            <w:vAlign w:val="center"/>
          </w:tcPr>
          <w:p w:rsidR="00E258F7" w:rsidRPr="000C713D" w:rsidRDefault="00E258F7" w:rsidP="00671BA7">
            <w:pPr>
              <w:snapToGrid w:val="0"/>
              <w:ind w:right="28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0C713D">
              <w:rPr>
                <w:rFonts w:ascii="Times New Roman" w:eastAsia="標楷體" w:hAnsi="Times New Roman" w:cs="Times New Roman"/>
                <w:bCs/>
                <w:szCs w:val="28"/>
              </w:rPr>
              <w:t>貴賓致詞</w:t>
            </w:r>
          </w:p>
        </w:tc>
        <w:tc>
          <w:tcPr>
            <w:tcW w:w="5550" w:type="dxa"/>
            <w:tcBorders>
              <w:top w:val="single" w:sz="12" w:space="0" w:color="auto"/>
              <w:bottom w:val="single" w:sz="4" w:space="0" w:color="999999"/>
              <w:right w:val="single" w:sz="18" w:space="0" w:color="auto"/>
            </w:tcBorders>
            <w:tcMar>
              <w:top w:w="113" w:type="dxa"/>
              <w:bottom w:w="0" w:type="dxa"/>
            </w:tcMar>
            <w:vAlign w:val="bottom"/>
          </w:tcPr>
          <w:p w:rsidR="00E258F7" w:rsidRPr="000C713D" w:rsidRDefault="00E258F7" w:rsidP="00F90D66">
            <w:pPr>
              <w:snapToGrid w:val="0"/>
              <w:ind w:right="28"/>
              <w:rPr>
                <w:rFonts w:ascii="Times New Roman" w:eastAsia="標楷體" w:hAnsi="Times New Roman" w:cs="Times New Roman"/>
                <w:szCs w:val="28"/>
              </w:rPr>
            </w:pPr>
            <w:r w:rsidRPr="000C713D">
              <w:rPr>
                <w:rFonts w:ascii="Times New Roman" w:eastAsia="標楷體" w:hAnsi="Times New Roman" w:cs="Times New Roman"/>
                <w:bCs/>
                <w:szCs w:val="28"/>
              </w:rPr>
              <w:t>經濟部能源局</w:t>
            </w:r>
          </w:p>
        </w:tc>
      </w:tr>
      <w:tr w:rsidR="00D1123E" w:rsidRPr="000C713D" w:rsidTr="004A1AA6">
        <w:trPr>
          <w:trHeight w:val="314"/>
          <w:jc w:val="center"/>
        </w:trPr>
        <w:tc>
          <w:tcPr>
            <w:tcW w:w="758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D1123E" w:rsidRPr="000C713D" w:rsidRDefault="00D1123E" w:rsidP="00D1123E">
            <w:pPr>
              <w:snapToGrid w:val="0"/>
              <w:ind w:leftChars="-38" w:left="-89" w:right="-78" w:hangingChars="1" w:hanging="2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704" w:type="dxa"/>
            <w:tcBorders>
              <w:top w:val="single" w:sz="4" w:space="0" w:color="999999"/>
              <w:bottom w:val="single" w:sz="12" w:space="0" w:color="auto"/>
            </w:tcBorders>
            <w:tcMar>
              <w:top w:w="0" w:type="dxa"/>
              <w:bottom w:w="113" w:type="dxa"/>
            </w:tcMar>
            <w:vAlign w:val="center"/>
          </w:tcPr>
          <w:p w:rsidR="00D1123E" w:rsidRPr="000C713D" w:rsidRDefault="00D1123E" w:rsidP="00D1123E">
            <w:pPr>
              <w:snapToGrid w:val="0"/>
              <w:ind w:right="28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D1123E">
              <w:rPr>
                <w:rFonts w:ascii="Times New Roman" w:eastAsia="標楷體" w:hAnsi="Times New Roman" w:cs="Times New Roman"/>
                <w:bCs/>
                <w:szCs w:val="28"/>
                <w:lang w:val="nl-NL"/>
              </w:rPr>
              <w:t>Opening Remarks</w:t>
            </w:r>
          </w:p>
        </w:tc>
        <w:tc>
          <w:tcPr>
            <w:tcW w:w="5550" w:type="dxa"/>
            <w:tcBorders>
              <w:top w:val="single" w:sz="4" w:space="0" w:color="999999"/>
              <w:bottom w:val="single" w:sz="12" w:space="0" w:color="auto"/>
              <w:right w:val="single" w:sz="18" w:space="0" w:color="auto"/>
            </w:tcBorders>
            <w:tcMar>
              <w:top w:w="0" w:type="dxa"/>
              <w:bottom w:w="113" w:type="dxa"/>
            </w:tcMar>
            <w:vAlign w:val="center"/>
          </w:tcPr>
          <w:p w:rsidR="00D1123E" w:rsidRPr="000C713D" w:rsidRDefault="00D1123E" w:rsidP="00D1123E">
            <w:pPr>
              <w:snapToGrid w:val="0"/>
              <w:ind w:right="28"/>
              <w:rPr>
                <w:rFonts w:ascii="Times New Roman" w:eastAsia="標楷體" w:hAnsi="Times New Roman" w:cs="Times New Roman"/>
                <w:bCs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Cs w:val="28"/>
                <w:lang w:val="nl-NL"/>
              </w:rPr>
              <w:t>BOE / MOEA</w:t>
            </w:r>
          </w:p>
        </w:tc>
      </w:tr>
      <w:tr w:rsidR="008C7856" w:rsidRPr="000C713D" w:rsidTr="00792C76">
        <w:trPr>
          <w:trHeight w:val="541"/>
          <w:jc w:val="center"/>
        </w:trPr>
        <w:tc>
          <w:tcPr>
            <w:tcW w:w="758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C7856" w:rsidRPr="000C713D" w:rsidRDefault="008C7856" w:rsidP="00BF4A6F">
            <w:pPr>
              <w:snapToGrid w:val="0"/>
              <w:ind w:leftChars="-38" w:left="-89" w:right="-78" w:hangingChars="1" w:hanging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C713D">
              <w:rPr>
                <w:rFonts w:ascii="Times New Roman" w:eastAsia="標楷體" w:hAnsi="Times New Roman" w:cs="Times New Roman"/>
                <w:b/>
              </w:rPr>
              <w:t>09:40</w:t>
            </w:r>
          </w:p>
          <w:p w:rsidR="008C7856" w:rsidRPr="000C713D" w:rsidRDefault="008C7856" w:rsidP="00BF4A6F">
            <w:pPr>
              <w:snapToGrid w:val="0"/>
              <w:ind w:leftChars="-38" w:left="-89" w:right="-78" w:hangingChars="1" w:hanging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C713D">
              <w:rPr>
                <w:rFonts w:ascii="Times New Roman" w:eastAsia="標楷體" w:hAnsi="Times New Roman" w:cs="Times New Roman"/>
                <w:b/>
              </w:rPr>
              <w:t>∫</w:t>
            </w:r>
          </w:p>
          <w:p w:rsidR="008C7856" w:rsidRPr="000C713D" w:rsidRDefault="008C7856" w:rsidP="00BF4A6F">
            <w:pPr>
              <w:snapToGrid w:val="0"/>
              <w:ind w:leftChars="-38" w:left="-89" w:right="-78" w:hangingChars="1" w:hanging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C713D">
              <w:rPr>
                <w:rFonts w:ascii="Times New Roman" w:eastAsia="標楷體" w:hAnsi="Times New Roman" w:cs="Times New Roman"/>
                <w:b/>
              </w:rPr>
              <w:t>10:40</w:t>
            </w:r>
          </w:p>
        </w:tc>
        <w:tc>
          <w:tcPr>
            <w:tcW w:w="3704" w:type="dxa"/>
            <w:tcBorders>
              <w:top w:val="single" w:sz="12" w:space="0" w:color="auto"/>
              <w:bottom w:val="single" w:sz="4" w:space="0" w:color="999999"/>
            </w:tcBorders>
            <w:shd w:val="clear" w:color="auto" w:fill="auto"/>
            <w:tcMar>
              <w:top w:w="113" w:type="dxa"/>
              <w:bottom w:w="0" w:type="dxa"/>
            </w:tcMar>
            <w:vAlign w:val="center"/>
          </w:tcPr>
          <w:p w:rsidR="008C7856" w:rsidRPr="00671BA7" w:rsidRDefault="008C7856" w:rsidP="00671BA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671BA7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歐洲離岸風場最新技術發展與未來趨勢</w:t>
            </w:r>
          </w:p>
          <w:p w:rsidR="007077CB" w:rsidRPr="000C713D" w:rsidRDefault="007077CB" w:rsidP="00671BA7">
            <w:pPr>
              <w:spacing w:line="240" w:lineRule="exact"/>
              <w:outlineLvl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71BA7">
              <w:rPr>
                <w:rFonts w:ascii="Times New Roman" w:eastAsia="標楷體" w:hAnsi="Times New Roman" w:cs="Times New Roman"/>
                <w:szCs w:val="24"/>
              </w:rPr>
              <w:t>Latest Development</w:t>
            </w:r>
            <w:r w:rsidR="00963130">
              <w:rPr>
                <w:rFonts w:ascii="Times New Roman" w:eastAsia="標楷體" w:hAnsi="Times New Roman" w:cs="Times New Roman"/>
                <w:szCs w:val="24"/>
              </w:rPr>
              <w:t xml:space="preserve"> and </w:t>
            </w:r>
            <w:r w:rsidR="00963130">
              <w:rPr>
                <w:rFonts w:ascii="Times New Roman" w:eastAsia="標楷體" w:hAnsi="Times New Roman" w:cs="Times New Roman" w:hint="eastAsia"/>
                <w:szCs w:val="24"/>
              </w:rPr>
              <w:t>T</w:t>
            </w:r>
            <w:r w:rsidR="000B0DD2" w:rsidRPr="00671BA7">
              <w:rPr>
                <w:rFonts w:ascii="Times New Roman" w:eastAsia="標楷體" w:hAnsi="Times New Roman" w:cs="Times New Roman"/>
                <w:szCs w:val="24"/>
              </w:rPr>
              <w:t>rend</w:t>
            </w:r>
            <w:r w:rsidRPr="00671BA7">
              <w:rPr>
                <w:rFonts w:ascii="Times New Roman" w:eastAsia="標楷體" w:hAnsi="Times New Roman" w:cs="Times New Roman"/>
                <w:szCs w:val="24"/>
              </w:rPr>
              <w:t xml:space="preserve"> of Technologies for Offshore Wind Farm</w:t>
            </w:r>
            <w:r w:rsidR="0096313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963130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="000B0DD2" w:rsidRPr="00671BA7">
              <w:rPr>
                <w:rFonts w:ascii="Times New Roman" w:eastAsia="標楷體" w:hAnsi="Times New Roman" w:cs="Times New Roman"/>
                <w:szCs w:val="24"/>
              </w:rPr>
              <w:t>n Europe</w:t>
            </w:r>
          </w:p>
        </w:tc>
        <w:tc>
          <w:tcPr>
            <w:tcW w:w="5550" w:type="dxa"/>
            <w:tcBorders>
              <w:top w:val="single" w:sz="12" w:space="0" w:color="auto"/>
              <w:bottom w:val="single" w:sz="4" w:space="0" w:color="999999"/>
              <w:right w:val="single" w:sz="18" w:space="0" w:color="auto"/>
            </w:tcBorders>
            <w:shd w:val="clear" w:color="auto" w:fill="auto"/>
            <w:tcMar>
              <w:top w:w="113" w:type="dxa"/>
              <w:bottom w:w="0" w:type="dxa"/>
            </w:tcMar>
          </w:tcPr>
          <w:p w:rsidR="00340B7E" w:rsidRPr="000C713D" w:rsidRDefault="00340B7E" w:rsidP="00792C76">
            <w:pPr>
              <w:snapToGrid w:val="0"/>
              <w:ind w:right="28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  <w:lang w:bidi="sa-IN"/>
              </w:rPr>
            </w:pPr>
            <w:r w:rsidRPr="000C713D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  <w:lang w:bidi="sa-IN"/>
              </w:rPr>
              <w:t>IT Power (</w:t>
            </w:r>
            <w:r w:rsidRPr="000C713D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  <w:lang w:bidi="sa-IN"/>
              </w:rPr>
              <w:t>英國</w:t>
            </w:r>
            <w:r w:rsidRPr="000C713D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  <w:lang w:bidi="sa-IN"/>
              </w:rPr>
              <w:t>)</w:t>
            </w:r>
          </w:p>
          <w:p w:rsidR="00441C51" w:rsidRPr="000C713D" w:rsidRDefault="00441C51" w:rsidP="00792C76">
            <w:pPr>
              <w:snapToGrid w:val="0"/>
              <w:ind w:right="28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  <w:lang w:bidi="sa-IN"/>
              </w:rPr>
            </w:pPr>
            <w:r w:rsidRPr="000C713D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  <w:lang w:bidi="sa-IN"/>
              </w:rPr>
              <w:t xml:space="preserve">Mark Leybourne </w:t>
            </w:r>
            <w:r w:rsidRPr="000C713D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  <w:lang w:bidi="sa-IN"/>
              </w:rPr>
              <w:t>先生</w:t>
            </w:r>
            <w:r w:rsidR="0096313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8"/>
                <w:lang w:bidi="sa-IN"/>
              </w:rPr>
              <w:t xml:space="preserve"> </w:t>
            </w:r>
            <w:r w:rsidRPr="000C713D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  <w:lang w:bidi="sa-IN"/>
              </w:rPr>
              <w:t>/</w:t>
            </w:r>
            <w:r w:rsidR="0096313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8"/>
                <w:lang w:bidi="sa-IN"/>
              </w:rPr>
              <w:t xml:space="preserve"> </w:t>
            </w:r>
            <w:r w:rsidRPr="000C713D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  <w:lang w:bidi="sa-IN"/>
              </w:rPr>
              <w:t>IT Power</w:t>
            </w:r>
            <w:r w:rsidRPr="000C713D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  <w:lang w:bidi="sa-IN"/>
              </w:rPr>
              <w:t>資深工程師</w:t>
            </w:r>
          </w:p>
          <w:p w:rsidR="008C7856" w:rsidRPr="000C713D" w:rsidRDefault="00802803" w:rsidP="00792C76">
            <w:pPr>
              <w:tabs>
                <w:tab w:val="left" w:pos="475"/>
              </w:tabs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  <w:lang w:bidi="sa-IN"/>
              </w:rPr>
            </w:pPr>
            <w:r w:rsidRPr="000C713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bidi="sa-IN"/>
              </w:rPr>
              <w:t>Mr. Mark Leybourne</w:t>
            </w:r>
            <w:r w:rsidR="0096313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lang w:bidi="sa-IN"/>
              </w:rPr>
              <w:t xml:space="preserve"> </w:t>
            </w:r>
            <w:r w:rsidRPr="000C713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bidi="sa-IN"/>
              </w:rPr>
              <w:t>/</w:t>
            </w:r>
            <w:r w:rsidR="0096313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lang w:bidi="sa-IN"/>
              </w:rPr>
              <w:t xml:space="preserve"> </w:t>
            </w:r>
            <w:r w:rsidR="00340B7E" w:rsidRPr="000C713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bidi="sa-IN"/>
              </w:rPr>
              <w:t>Senior Engineer</w:t>
            </w:r>
            <w:r w:rsidR="000550A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lang w:bidi="sa-IN"/>
              </w:rPr>
              <w:t xml:space="preserve"> (UK)</w:t>
            </w:r>
          </w:p>
        </w:tc>
      </w:tr>
      <w:tr w:rsidR="008C7856" w:rsidRPr="000C713D" w:rsidTr="00671BA7">
        <w:trPr>
          <w:trHeight w:val="260"/>
          <w:jc w:val="center"/>
        </w:trPr>
        <w:tc>
          <w:tcPr>
            <w:tcW w:w="7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C7856" w:rsidRPr="000C713D" w:rsidRDefault="008C7856" w:rsidP="00BF4A6F">
            <w:pPr>
              <w:snapToGrid w:val="0"/>
              <w:ind w:leftChars="-38" w:left="-89" w:right="-78" w:hangingChars="1" w:hanging="2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254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C7856" w:rsidRPr="00671BA7" w:rsidRDefault="008C7856" w:rsidP="00671BA7">
            <w:pPr>
              <w:snapToGrid w:val="0"/>
              <w:ind w:left="28" w:right="28"/>
              <w:jc w:val="center"/>
              <w:rPr>
                <w:rFonts w:ascii="Times New Roman" w:eastAsia="標楷體" w:hAnsi="Times New Roman" w:cs="Times New Roman"/>
                <w:b/>
                <w:szCs w:val="28"/>
                <w:u w:val="single"/>
              </w:rPr>
            </w:pPr>
            <w:r w:rsidRPr="00671BA7">
              <w:rPr>
                <w:rFonts w:ascii="Times New Roman" w:eastAsia="標楷體" w:hAnsi="Times New Roman" w:cs="Times New Roman"/>
                <w:b/>
                <w:bCs/>
                <w:szCs w:val="28"/>
              </w:rPr>
              <w:t>休息</w:t>
            </w:r>
            <w:r w:rsidRPr="00671BA7">
              <w:rPr>
                <w:rFonts w:ascii="Times New Roman" w:eastAsia="標楷體" w:hAnsi="Times New Roman" w:cs="Times New Roman"/>
                <w:b/>
                <w:bCs/>
                <w:szCs w:val="28"/>
              </w:rPr>
              <w:t xml:space="preserve"> / Break</w:t>
            </w:r>
          </w:p>
        </w:tc>
      </w:tr>
      <w:tr w:rsidR="007B3E41" w:rsidRPr="000C713D" w:rsidTr="00D1123E">
        <w:trPr>
          <w:trHeight w:val="1950"/>
          <w:jc w:val="center"/>
        </w:trPr>
        <w:tc>
          <w:tcPr>
            <w:tcW w:w="758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B3E41" w:rsidRPr="000C713D" w:rsidRDefault="007B3E41" w:rsidP="00BF4A6F">
            <w:pPr>
              <w:snapToGrid w:val="0"/>
              <w:ind w:leftChars="-38" w:left="-89" w:right="-78" w:hangingChars="1" w:hanging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C713D">
              <w:rPr>
                <w:rFonts w:ascii="Times New Roman" w:eastAsia="標楷體" w:hAnsi="Times New Roman" w:cs="Times New Roman"/>
                <w:b/>
              </w:rPr>
              <w:t>11:00</w:t>
            </w:r>
          </w:p>
          <w:p w:rsidR="007B3E41" w:rsidRPr="000C713D" w:rsidRDefault="007B3E41" w:rsidP="00BF4A6F">
            <w:pPr>
              <w:snapToGrid w:val="0"/>
              <w:ind w:leftChars="-38" w:left="-89" w:right="-78" w:hangingChars="1" w:hanging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C713D">
              <w:rPr>
                <w:rFonts w:ascii="Times New Roman" w:eastAsia="標楷體" w:hAnsi="Times New Roman" w:cs="Times New Roman"/>
                <w:b/>
              </w:rPr>
              <w:t>∫</w:t>
            </w:r>
          </w:p>
          <w:p w:rsidR="007B3E41" w:rsidRPr="000C713D" w:rsidRDefault="007B3E41" w:rsidP="00BF4A6F">
            <w:pPr>
              <w:snapToGrid w:val="0"/>
              <w:ind w:leftChars="-38" w:left="-89" w:right="-78" w:hangingChars="1" w:hanging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C713D">
              <w:rPr>
                <w:rFonts w:ascii="Times New Roman" w:eastAsia="標楷體" w:hAnsi="Times New Roman" w:cs="Times New Roman"/>
                <w:b/>
              </w:rPr>
              <w:t>12:00</w:t>
            </w:r>
          </w:p>
        </w:tc>
        <w:tc>
          <w:tcPr>
            <w:tcW w:w="3704" w:type="dxa"/>
            <w:tcBorders>
              <w:top w:val="single" w:sz="12" w:space="0" w:color="auto"/>
            </w:tcBorders>
            <w:shd w:val="clear" w:color="auto" w:fill="auto"/>
            <w:tcMar>
              <w:top w:w="113" w:type="dxa"/>
              <w:bottom w:w="0" w:type="dxa"/>
            </w:tcMar>
            <w:vAlign w:val="center"/>
          </w:tcPr>
          <w:p w:rsidR="007B3E41" w:rsidRPr="00671BA7" w:rsidRDefault="007B3E41" w:rsidP="00671BA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  <w:lang w:bidi="sa-IN"/>
              </w:rPr>
            </w:pPr>
            <w:r w:rsidRPr="00671BA7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  <w:lang w:bidi="sa-IN"/>
              </w:rPr>
              <w:t>離岸風場對國防及海防雷達干擾與因應對策研究</w:t>
            </w:r>
          </w:p>
          <w:p w:rsidR="007B3E41" w:rsidRPr="000C713D" w:rsidRDefault="007B3E41" w:rsidP="00792C76">
            <w:pPr>
              <w:spacing w:line="240" w:lineRule="exact"/>
              <w:outlineLvl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bidi="sa-IN"/>
              </w:rPr>
            </w:pPr>
            <w:r w:rsidRPr="00671BA7">
              <w:rPr>
                <w:rFonts w:ascii="Times New Roman" w:eastAsia="標楷體" w:hAnsi="Times New Roman" w:cs="Times New Roman"/>
                <w:szCs w:val="24"/>
              </w:rPr>
              <w:t xml:space="preserve">Strategies </w:t>
            </w:r>
            <w:r w:rsidR="00792C76">
              <w:rPr>
                <w:rFonts w:ascii="Times New Roman" w:eastAsia="標楷體" w:hAnsi="Times New Roman" w:cs="Times New Roman"/>
                <w:szCs w:val="24"/>
              </w:rPr>
              <w:t xml:space="preserve">against Interference between </w:t>
            </w:r>
            <w:r w:rsidRPr="00671BA7">
              <w:rPr>
                <w:rFonts w:ascii="Times New Roman" w:eastAsia="標楷體" w:hAnsi="Times New Roman" w:cs="Times New Roman"/>
                <w:szCs w:val="24"/>
              </w:rPr>
              <w:t>Offshore Wind Farm</w:t>
            </w:r>
            <w:r w:rsidR="00792C76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671BA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792C76">
              <w:rPr>
                <w:rFonts w:ascii="Times New Roman" w:eastAsia="標楷體" w:hAnsi="Times New Roman" w:cs="Times New Roman"/>
                <w:szCs w:val="24"/>
              </w:rPr>
              <w:t xml:space="preserve">and </w:t>
            </w:r>
            <w:r w:rsidRPr="00671BA7">
              <w:rPr>
                <w:rFonts w:ascii="Times New Roman" w:eastAsia="標楷體" w:hAnsi="Times New Roman" w:cs="Times New Roman"/>
                <w:szCs w:val="24"/>
              </w:rPr>
              <w:t>National Defense</w:t>
            </w:r>
            <w:r w:rsidR="00792C7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71BA7">
              <w:rPr>
                <w:rFonts w:ascii="Times New Roman" w:eastAsia="標楷體" w:hAnsi="Times New Roman" w:cs="Times New Roman"/>
                <w:szCs w:val="24"/>
              </w:rPr>
              <w:t>Coastal Radar</w:t>
            </w:r>
          </w:p>
        </w:tc>
        <w:tc>
          <w:tcPr>
            <w:tcW w:w="5550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tcMar>
              <w:top w:w="113" w:type="dxa"/>
              <w:bottom w:w="0" w:type="dxa"/>
            </w:tcMar>
          </w:tcPr>
          <w:p w:rsidR="007B3E41" w:rsidRPr="000C713D" w:rsidRDefault="006A06AB" w:rsidP="00671BA7">
            <w:pPr>
              <w:tabs>
                <w:tab w:val="left" w:pos="475"/>
              </w:tabs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  <w:lang w:bidi="sa-IN"/>
              </w:rPr>
            </w:pPr>
            <w:r w:rsidRPr="000C713D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  <w:lang w:bidi="sa-IN"/>
              </w:rPr>
              <w:t>國立臺灣</w:t>
            </w:r>
            <w:r w:rsidR="007B3E41" w:rsidRPr="000C713D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  <w:lang w:bidi="sa-IN"/>
              </w:rPr>
              <w:t>海洋大學</w:t>
            </w:r>
          </w:p>
          <w:p w:rsidR="007B3E41" w:rsidRPr="000C713D" w:rsidRDefault="00CB34E9" w:rsidP="00671BA7">
            <w:pPr>
              <w:tabs>
                <w:tab w:val="left" w:pos="475"/>
              </w:tabs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  <w:lang w:bidi="sa-IN"/>
              </w:rPr>
            </w:pPr>
            <w:r w:rsidRPr="000C713D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  <w:lang w:bidi="sa-IN"/>
              </w:rPr>
              <w:t>程光蛟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8"/>
                <w:lang w:bidi="sa-IN"/>
              </w:rPr>
              <w:t xml:space="preserve"> </w:t>
            </w:r>
            <w:r w:rsidR="007B3E41" w:rsidRPr="000C713D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  <w:lang w:bidi="sa-IN"/>
              </w:rPr>
              <w:t>電機資訊學院院長</w:t>
            </w:r>
          </w:p>
          <w:p w:rsidR="007B3E41" w:rsidRPr="000C713D" w:rsidRDefault="007B3E41" w:rsidP="00671BA7">
            <w:pPr>
              <w:tabs>
                <w:tab w:val="left" w:pos="475"/>
              </w:tabs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bidi="sa-IN"/>
              </w:rPr>
            </w:pPr>
            <w:r w:rsidRPr="000C713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bidi="sa-IN"/>
              </w:rPr>
              <w:t>Mr. Kwong-kau Tiong</w:t>
            </w:r>
            <w:r w:rsidR="00D1123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bidi="sa-IN"/>
              </w:rPr>
              <w:t xml:space="preserve"> / </w:t>
            </w:r>
            <w:r w:rsidR="00D1123E">
              <w:rPr>
                <w:rFonts w:ascii="Times New Roman" w:hAnsi="Times New Roman" w:cs="Times New Roman"/>
                <w:szCs w:val="24"/>
              </w:rPr>
              <w:t>Dean</w:t>
            </w:r>
          </w:p>
          <w:p w:rsidR="007B3E41" w:rsidRDefault="007B3E41" w:rsidP="00792C76">
            <w:pPr>
              <w:tabs>
                <w:tab w:val="left" w:pos="475"/>
              </w:tabs>
              <w:snapToGrid w:val="0"/>
              <w:spacing w:beforeLines="30" w:before="108"/>
              <w:jc w:val="both"/>
              <w:rPr>
                <w:rFonts w:ascii="Times New Roman" w:hAnsi="Times New Roman" w:cs="Times New Roman"/>
                <w:szCs w:val="24"/>
              </w:rPr>
            </w:pPr>
            <w:r w:rsidRPr="000C713D">
              <w:rPr>
                <w:rFonts w:ascii="Times New Roman" w:hAnsi="Times New Roman" w:cs="Times New Roman"/>
                <w:szCs w:val="24"/>
              </w:rPr>
              <w:t>Department of Electrical and Information Engineering</w:t>
            </w:r>
            <w:r w:rsidR="00792C76">
              <w:rPr>
                <w:rFonts w:ascii="Times New Roman" w:hAnsi="Times New Roman" w:cs="Times New Roman" w:hint="eastAsia"/>
                <w:szCs w:val="24"/>
              </w:rPr>
              <w:t>,</w:t>
            </w:r>
          </w:p>
          <w:p w:rsidR="00792C76" w:rsidRPr="000C713D" w:rsidRDefault="00792C76" w:rsidP="00671BA7">
            <w:pPr>
              <w:tabs>
                <w:tab w:val="left" w:pos="475"/>
              </w:tabs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  <w:lang w:bidi="sa-IN"/>
              </w:rPr>
            </w:pPr>
            <w:r w:rsidRPr="000C713D">
              <w:rPr>
                <w:rFonts w:ascii="Times New Roman" w:hAnsi="Times New Roman" w:cs="Times New Roman"/>
                <w:szCs w:val="24"/>
              </w:rPr>
              <w:t>N</w:t>
            </w:r>
            <w:r>
              <w:rPr>
                <w:rFonts w:ascii="Times New Roman" w:hAnsi="Times New Roman" w:cs="Times New Roman"/>
                <w:szCs w:val="24"/>
              </w:rPr>
              <w:t>ational Taiwan Ocean University</w:t>
            </w:r>
          </w:p>
        </w:tc>
      </w:tr>
      <w:tr w:rsidR="007B3E41" w:rsidRPr="000C713D" w:rsidTr="00671BA7">
        <w:trPr>
          <w:trHeight w:val="321"/>
          <w:jc w:val="center"/>
        </w:trPr>
        <w:tc>
          <w:tcPr>
            <w:tcW w:w="7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B3E41" w:rsidRPr="000C713D" w:rsidRDefault="007B3E41" w:rsidP="00BF4A6F">
            <w:pPr>
              <w:tabs>
                <w:tab w:val="left" w:pos="475"/>
              </w:tabs>
              <w:snapToGrid w:val="0"/>
              <w:ind w:leftChars="-38" w:left="-89" w:right="-78" w:hangingChars="1" w:hanging="2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254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B3E41" w:rsidRPr="00671BA7" w:rsidRDefault="007B3E41" w:rsidP="00671BA7">
            <w:pPr>
              <w:tabs>
                <w:tab w:val="left" w:pos="475"/>
              </w:tabs>
              <w:snapToGrid w:val="0"/>
              <w:ind w:right="28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71BA7">
              <w:rPr>
                <w:rFonts w:ascii="Times New Roman" w:eastAsia="標楷體" w:hAnsi="Times New Roman" w:cs="Times New Roman"/>
                <w:b/>
                <w:szCs w:val="28"/>
              </w:rPr>
              <w:t>午餐</w:t>
            </w:r>
            <w:r w:rsidRPr="00671BA7">
              <w:rPr>
                <w:rFonts w:ascii="Times New Roman" w:eastAsia="標楷體" w:hAnsi="Times New Roman" w:cs="Times New Roman"/>
                <w:b/>
                <w:szCs w:val="28"/>
              </w:rPr>
              <w:t xml:space="preserve"> / </w:t>
            </w:r>
            <w:r w:rsidRPr="00671BA7">
              <w:rPr>
                <w:rFonts w:ascii="Times New Roman" w:eastAsia="標楷體" w:hAnsi="Times New Roman" w:cs="Times New Roman"/>
                <w:b/>
                <w:bCs/>
                <w:szCs w:val="28"/>
              </w:rPr>
              <w:t>Lunch</w:t>
            </w:r>
          </w:p>
        </w:tc>
      </w:tr>
      <w:tr w:rsidR="00FD614C" w:rsidRPr="000C713D" w:rsidTr="00792C76">
        <w:trPr>
          <w:trHeight w:val="541"/>
          <w:jc w:val="center"/>
        </w:trPr>
        <w:tc>
          <w:tcPr>
            <w:tcW w:w="758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FD614C" w:rsidRPr="000C713D" w:rsidRDefault="00FD614C" w:rsidP="00BF4A6F">
            <w:pPr>
              <w:snapToGrid w:val="0"/>
              <w:ind w:leftChars="-38" w:left="-89" w:right="-78" w:hangingChars="1" w:hanging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C713D">
              <w:rPr>
                <w:rFonts w:ascii="Times New Roman" w:eastAsia="標楷體" w:hAnsi="Times New Roman" w:cs="Times New Roman"/>
                <w:b/>
                <w:color w:val="000000"/>
              </w:rPr>
              <w:t>13:00</w:t>
            </w:r>
          </w:p>
          <w:p w:rsidR="00FD614C" w:rsidRPr="000C713D" w:rsidRDefault="00FD614C" w:rsidP="00BF4A6F">
            <w:pPr>
              <w:snapToGrid w:val="0"/>
              <w:ind w:leftChars="-38" w:left="-89" w:right="-78" w:hangingChars="1" w:hanging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C713D">
              <w:rPr>
                <w:rFonts w:ascii="Times New Roman" w:eastAsia="標楷體" w:hAnsi="Times New Roman" w:cs="Times New Roman"/>
                <w:b/>
              </w:rPr>
              <w:t>∫</w:t>
            </w:r>
          </w:p>
          <w:p w:rsidR="00FD614C" w:rsidRPr="000C713D" w:rsidRDefault="00FD614C" w:rsidP="00BF4A6F">
            <w:pPr>
              <w:tabs>
                <w:tab w:val="left" w:pos="475"/>
              </w:tabs>
              <w:snapToGrid w:val="0"/>
              <w:ind w:leftChars="-38" w:left="-89" w:right="-78" w:hangingChars="1" w:hanging="2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0C713D">
              <w:rPr>
                <w:rFonts w:ascii="Times New Roman" w:eastAsia="標楷體" w:hAnsi="Times New Roman" w:cs="Times New Roman"/>
                <w:b/>
                <w:color w:val="000000"/>
              </w:rPr>
              <w:t>13:30</w:t>
            </w:r>
          </w:p>
        </w:tc>
        <w:tc>
          <w:tcPr>
            <w:tcW w:w="3704" w:type="dxa"/>
            <w:tcBorders>
              <w:top w:val="single" w:sz="12" w:space="0" w:color="auto"/>
              <w:bottom w:val="single" w:sz="4" w:space="0" w:color="999999"/>
            </w:tcBorders>
            <w:shd w:val="clear" w:color="auto" w:fill="FFFFFF"/>
            <w:tcMar>
              <w:top w:w="113" w:type="dxa"/>
              <w:bottom w:w="0" w:type="dxa"/>
            </w:tcMar>
            <w:vAlign w:val="center"/>
          </w:tcPr>
          <w:p w:rsidR="005969EB" w:rsidRPr="00963130" w:rsidRDefault="005969EB" w:rsidP="00963130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  <w:lang w:bidi="sa-IN"/>
              </w:rPr>
            </w:pPr>
            <w:r w:rsidRPr="00963130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  <w:lang w:bidi="sa-IN"/>
              </w:rPr>
              <w:t>海域施工環境分析暨自動預測系統應用</w:t>
            </w:r>
          </w:p>
          <w:p w:rsidR="00FD614C" w:rsidRPr="00671BA7" w:rsidRDefault="00671BA7" w:rsidP="00671BA7">
            <w:pPr>
              <w:spacing w:line="240" w:lineRule="exact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 w:rsidRPr="00671BA7">
              <w:rPr>
                <w:rFonts w:ascii="Times New Roman" w:eastAsia="標楷體" w:hAnsi="Times New Roman" w:cs="Times New Roman"/>
                <w:szCs w:val="24"/>
              </w:rPr>
              <w:t>The</w:t>
            </w:r>
            <w:r w:rsidRPr="00671BA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5969EB" w:rsidRPr="00671BA7">
              <w:rPr>
                <w:rFonts w:ascii="Times New Roman" w:eastAsia="標楷體" w:hAnsi="Times New Roman" w:cs="Times New Roman"/>
                <w:szCs w:val="24"/>
              </w:rPr>
              <w:t>Application of Offshore Constructional Environment Analysis and Auto Forecasting System</w:t>
            </w:r>
          </w:p>
        </w:tc>
        <w:tc>
          <w:tcPr>
            <w:tcW w:w="5550" w:type="dxa"/>
            <w:tcBorders>
              <w:top w:val="single" w:sz="12" w:space="0" w:color="auto"/>
              <w:bottom w:val="single" w:sz="4" w:space="0" w:color="999999"/>
              <w:right w:val="single" w:sz="18" w:space="0" w:color="auto"/>
            </w:tcBorders>
            <w:shd w:val="clear" w:color="auto" w:fill="FFFFFF"/>
            <w:tcMar>
              <w:top w:w="113" w:type="dxa"/>
              <w:bottom w:w="0" w:type="dxa"/>
            </w:tcMar>
          </w:tcPr>
          <w:p w:rsidR="00FD614C" w:rsidRPr="000C713D" w:rsidRDefault="00FD614C" w:rsidP="00792C76">
            <w:pPr>
              <w:tabs>
                <w:tab w:val="left" w:pos="475"/>
              </w:tabs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  <w:lang w:bidi="sa-IN"/>
              </w:rPr>
            </w:pPr>
            <w:r w:rsidRPr="000C713D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  <w:lang w:bidi="sa-IN"/>
              </w:rPr>
              <w:t>工業技術研究院</w:t>
            </w:r>
            <w:r w:rsidR="00792C7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8"/>
                <w:lang w:bidi="sa-IN"/>
              </w:rPr>
              <w:t xml:space="preserve"> </w:t>
            </w:r>
            <w:r w:rsidR="00792C7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8"/>
                <w:lang w:bidi="sa-IN"/>
              </w:rPr>
              <w:t>綠能與環境研究所</w:t>
            </w:r>
          </w:p>
          <w:p w:rsidR="00FD614C" w:rsidRPr="000C713D" w:rsidRDefault="00FD614C" w:rsidP="00792C76">
            <w:pPr>
              <w:tabs>
                <w:tab w:val="left" w:pos="475"/>
              </w:tabs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  <w:lang w:bidi="sa-IN"/>
              </w:rPr>
            </w:pPr>
            <w:r w:rsidRPr="000C713D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  <w:lang w:bidi="sa-IN"/>
              </w:rPr>
              <w:t>張恆文</w:t>
            </w:r>
            <w:r w:rsidRPr="000C713D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  <w:lang w:bidi="sa-IN"/>
              </w:rPr>
              <w:t xml:space="preserve"> </w:t>
            </w:r>
            <w:r w:rsidRPr="000C713D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  <w:lang w:bidi="sa-IN"/>
              </w:rPr>
              <w:t>研究員</w:t>
            </w:r>
          </w:p>
          <w:p w:rsidR="00FD614C" w:rsidRPr="000C713D" w:rsidRDefault="00FD614C" w:rsidP="00792C76">
            <w:pPr>
              <w:tabs>
                <w:tab w:val="left" w:pos="475"/>
              </w:tabs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bidi="sa-IN"/>
              </w:rPr>
            </w:pPr>
            <w:r w:rsidRPr="000C713D">
              <w:rPr>
                <w:rFonts w:ascii="Times New Roman" w:hAnsi="Times New Roman" w:cs="Times New Roman"/>
                <w:szCs w:val="24"/>
              </w:rPr>
              <w:t>Mr. Heng-Wen Chang</w:t>
            </w:r>
            <w:r w:rsidR="00D1123E">
              <w:rPr>
                <w:rFonts w:ascii="Times New Roman" w:hAnsi="Times New Roman" w:cs="Times New Roman" w:hint="eastAsia"/>
                <w:szCs w:val="24"/>
              </w:rPr>
              <w:t xml:space="preserve"> / Researcher</w:t>
            </w:r>
          </w:p>
          <w:p w:rsidR="00FD614C" w:rsidRDefault="00FD614C" w:rsidP="00792C76">
            <w:pPr>
              <w:tabs>
                <w:tab w:val="left" w:pos="475"/>
              </w:tabs>
              <w:snapToGrid w:val="0"/>
              <w:spacing w:beforeLines="30" w:before="108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bidi="sa-IN"/>
              </w:rPr>
            </w:pPr>
            <w:r w:rsidRPr="000C713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bidi="sa-IN"/>
              </w:rPr>
              <w:t>Green Energy and Environment Research Laboratories</w:t>
            </w:r>
            <w:r w:rsidR="00792C7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bidi="sa-IN"/>
              </w:rPr>
              <w:t>,</w:t>
            </w:r>
          </w:p>
          <w:p w:rsidR="00792C76" w:rsidRPr="000C713D" w:rsidRDefault="00792C76" w:rsidP="00792C76">
            <w:pPr>
              <w:tabs>
                <w:tab w:val="left" w:pos="475"/>
              </w:tabs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  <w:lang w:bidi="sa-IN"/>
              </w:rPr>
            </w:pPr>
            <w:r w:rsidRPr="000C713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bidi="sa-IN"/>
              </w:rPr>
              <w:t>Industria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bidi="sa-IN"/>
              </w:rPr>
              <w:t>l Technology Research Institute</w:t>
            </w:r>
          </w:p>
        </w:tc>
      </w:tr>
      <w:tr w:rsidR="00FD614C" w:rsidRPr="000C713D" w:rsidTr="00D1123E">
        <w:trPr>
          <w:trHeight w:val="541"/>
          <w:jc w:val="center"/>
        </w:trPr>
        <w:tc>
          <w:tcPr>
            <w:tcW w:w="758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FD614C" w:rsidRPr="000C713D" w:rsidRDefault="00FD614C" w:rsidP="00BF4A6F">
            <w:pPr>
              <w:snapToGrid w:val="0"/>
              <w:ind w:leftChars="-38" w:left="-89" w:right="-78" w:hangingChars="1" w:hanging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C713D">
              <w:rPr>
                <w:rFonts w:ascii="Times New Roman" w:eastAsia="標楷體" w:hAnsi="Times New Roman" w:cs="Times New Roman"/>
                <w:b/>
                <w:color w:val="000000"/>
              </w:rPr>
              <w:t>13:30</w:t>
            </w:r>
          </w:p>
          <w:p w:rsidR="00FD614C" w:rsidRPr="000C713D" w:rsidRDefault="00FD614C" w:rsidP="00BF4A6F">
            <w:pPr>
              <w:snapToGrid w:val="0"/>
              <w:ind w:leftChars="-38" w:left="-89" w:right="-78" w:hangingChars="1" w:hanging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C713D">
              <w:rPr>
                <w:rFonts w:ascii="Times New Roman" w:eastAsia="標楷體" w:hAnsi="Times New Roman" w:cs="Times New Roman"/>
                <w:b/>
              </w:rPr>
              <w:t>∫</w:t>
            </w:r>
          </w:p>
          <w:p w:rsidR="00FD614C" w:rsidRPr="000C713D" w:rsidRDefault="00FD614C" w:rsidP="00BF4A6F">
            <w:pPr>
              <w:tabs>
                <w:tab w:val="left" w:pos="475"/>
              </w:tabs>
              <w:snapToGrid w:val="0"/>
              <w:ind w:leftChars="-38" w:left="-89" w:right="-78" w:hangingChars="1" w:hanging="2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0C713D">
              <w:rPr>
                <w:rFonts w:ascii="Times New Roman" w:eastAsia="標楷體" w:hAnsi="Times New Roman" w:cs="Times New Roman"/>
                <w:b/>
                <w:color w:val="000000"/>
              </w:rPr>
              <w:t>14:30</w:t>
            </w:r>
          </w:p>
        </w:tc>
        <w:tc>
          <w:tcPr>
            <w:tcW w:w="3704" w:type="dxa"/>
            <w:tcBorders>
              <w:top w:val="single" w:sz="12" w:space="0" w:color="auto"/>
              <w:bottom w:val="single" w:sz="4" w:space="0" w:color="999999"/>
            </w:tcBorders>
            <w:shd w:val="clear" w:color="auto" w:fill="FFFFFF"/>
            <w:tcMar>
              <w:top w:w="113" w:type="dxa"/>
              <w:bottom w:w="0" w:type="dxa"/>
            </w:tcMar>
            <w:vAlign w:val="center"/>
          </w:tcPr>
          <w:p w:rsidR="00FD614C" w:rsidRPr="00671BA7" w:rsidRDefault="00FD614C" w:rsidP="00671BA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  <w:lang w:bidi="sa-IN"/>
              </w:rPr>
            </w:pPr>
            <w:r w:rsidRPr="00671BA7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  <w:lang w:bidi="sa-IN"/>
              </w:rPr>
              <w:t>海事工程與船隊</w:t>
            </w:r>
          </w:p>
          <w:p w:rsidR="00FD614C" w:rsidRPr="00671BA7" w:rsidRDefault="00FD614C" w:rsidP="00671BA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  <w:lang w:bidi="sa-IN"/>
              </w:rPr>
            </w:pPr>
            <w:r w:rsidRPr="00671BA7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  <w:lang w:bidi="sa-IN"/>
              </w:rPr>
              <w:t>歐洲離岸風場施工經驗談</w:t>
            </w:r>
          </w:p>
          <w:p w:rsidR="00FD614C" w:rsidRPr="000C713D" w:rsidRDefault="00FD614C" w:rsidP="00671BA7">
            <w:pPr>
              <w:spacing w:line="240" w:lineRule="exact"/>
              <w:outlineLvl w:val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71BA7">
              <w:rPr>
                <w:rFonts w:ascii="Times New Roman" w:eastAsia="標楷體" w:hAnsi="Times New Roman" w:cs="Times New Roman"/>
                <w:szCs w:val="24"/>
              </w:rPr>
              <w:t xml:space="preserve">Experience of Marine Construction and </w:t>
            </w:r>
            <w:r w:rsidR="00963130">
              <w:rPr>
                <w:rFonts w:ascii="Times New Roman" w:eastAsia="標楷體" w:hAnsi="Times New Roman" w:cs="Times New Roman"/>
                <w:szCs w:val="24"/>
              </w:rPr>
              <w:t xml:space="preserve">Vessels for Offshore Wind Farm </w:t>
            </w:r>
            <w:r w:rsidR="00963130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Pr="00671BA7">
              <w:rPr>
                <w:rFonts w:ascii="Times New Roman" w:eastAsia="標楷體" w:hAnsi="Times New Roman" w:cs="Times New Roman"/>
                <w:szCs w:val="24"/>
              </w:rPr>
              <w:t>n Europe</w:t>
            </w:r>
          </w:p>
        </w:tc>
        <w:tc>
          <w:tcPr>
            <w:tcW w:w="5550" w:type="dxa"/>
            <w:tcBorders>
              <w:top w:val="single" w:sz="12" w:space="0" w:color="auto"/>
              <w:bottom w:val="single" w:sz="4" w:space="0" w:color="999999"/>
              <w:right w:val="single" w:sz="18" w:space="0" w:color="auto"/>
            </w:tcBorders>
            <w:shd w:val="clear" w:color="auto" w:fill="FFFFFF"/>
            <w:tcMar>
              <w:top w:w="113" w:type="dxa"/>
              <w:bottom w:w="0" w:type="dxa"/>
            </w:tcMar>
          </w:tcPr>
          <w:p w:rsidR="001E58D8" w:rsidRPr="000C713D" w:rsidRDefault="00FD614C" w:rsidP="001E58D8">
            <w:pPr>
              <w:snapToGrid w:val="0"/>
              <w:ind w:right="28"/>
              <w:jc w:val="both"/>
              <w:rPr>
                <w:rFonts w:ascii="Times New Roman" w:eastAsia="標楷體" w:hAnsi="Times New Roman" w:cs="Times New Roman"/>
                <w:kern w:val="0"/>
                <w:szCs w:val="28"/>
                <w:lang w:bidi="sa-IN"/>
              </w:rPr>
            </w:pPr>
            <w:r w:rsidRPr="000C713D">
              <w:rPr>
                <w:rFonts w:ascii="Times New Roman" w:eastAsia="標楷體" w:hAnsi="Times New Roman" w:cs="Times New Roman"/>
                <w:bCs/>
                <w:szCs w:val="28"/>
              </w:rPr>
              <w:t>A2SEA</w:t>
            </w:r>
            <w:r w:rsidR="00702369">
              <w:rPr>
                <w:rFonts w:ascii="Times New Roman" w:eastAsia="標楷體" w:hAnsi="Times New Roman" w:cs="Times New Roman" w:hint="eastAsia"/>
                <w:bCs/>
                <w:szCs w:val="28"/>
              </w:rPr>
              <w:t xml:space="preserve"> </w:t>
            </w:r>
            <w:r w:rsidR="001E58D8" w:rsidRPr="000C713D">
              <w:rPr>
                <w:rFonts w:ascii="Times New Roman" w:eastAsia="標楷體" w:hAnsi="Times New Roman" w:cs="Times New Roman"/>
                <w:kern w:val="0"/>
                <w:szCs w:val="28"/>
                <w:lang w:bidi="sa-IN"/>
              </w:rPr>
              <w:t>(</w:t>
            </w:r>
            <w:r w:rsidR="001E58D8" w:rsidRPr="000C713D">
              <w:rPr>
                <w:rFonts w:ascii="Times New Roman" w:eastAsia="標楷體" w:hAnsi="Times New Roman" w:cs="Times New Roman"/>
                <w:kern w:val="0"/>
                <w:szCs w:val="28"/>
                <w:lang w:bidi="sa-IN"/>
              </w:rPr>
              <w:t>丹麥</w:t>
            </w:r>
            <w:r w:rsidR="001E58D8" w:rsidRPr="000C713D">
              <w:rPr>
                <w:rFonts w:ascii="Times New Roman" w:eastAsia="標楷體" w:hAnsi="Times New Roman" w:cs="Times New Roman"/>
                <w:kern w:val="0"/>
                <w:szCs w:val="28"/>
                <w:lang w:bidi="sa-IN"/>
              </w:rPr>
              <w:t>)</w:t>
            </w:r>
          </w:p>
          <w:p w:rsidR="00441C51" w:rsidRPr="000C713D" w:rsidRDefault="00441C51" w:rsidP="001E58D8">
            <w:pPr>
              <w:snapToGrid w:val="0"/>
              <w:ind w:right="28"/>
              <w:jc w:val="both"/>
              <w:rPr>
                <w:rFonts w:ascii="Times New Roman" w:eastAsia="標楷體" w:hAnsi="Times New Roman" w:cs="Times New Roman"/>
                <w:kern w:val="0"/>
                <w:szCs w:val="28"/>
                <w:lang w:bidi="sa-IN"/>
              </w:rPr>
            </w:pPr>
            <w:r w:rsidRPr="000C713D">
              <w:rPr>
                <w:rFonts w:ascii="Times New Roman" w:eastAsia="標楷體" w:hAnsi="Times New Roman" w:cs="Times New Roman"/>
                <w:kern w:val="0"/>
                <w:szCs w:val="28"/>
                <w:lang w:bidi="sa-IN"/>
              </w:rPr>
              <w:t xml:space="preserve">Soren Ronnow Poulsen </w:t>
            </w:r>
            <w:r w:rsidRPr="000C713D">
              <w:rPr>
                <w:rFonts w:ascii="Times New Roman" w:eastAsia="標楷體" w:hAnsi="Times New Roman" w:cs="Times New Roman"/>
                <w:kern w:val="0"/>
                <w:szCs w:val="28"/>
                <w:lang w:bidi="sa-IN"/>
              </w:rPr>
              <w:t>先生</w:t>
            </w:r>
            <w:r w:rsidR="00963130" w:rsidRPr="00963130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963130">
              <w:rPr>
                <w:rFonts w:ascii="Times New Roman" w:hAnsi="Times New Roman" w:cs="Times New Roman"/>
                <w:szCs w:val="24"/>
              </w:rPr>
              <w:t>/</w:t>
            </w:r>
            <w:r w:rsidR="00963130" w:rsidRPr="00963130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0C713D">
              <w:rPr>
                <w:rFonts w:ascii="Times New Roman" w:eastAsia="標楷體" w:hAnsi="Times New Roman" w:cs="Times New Roman"/>
                <w:kern w:val="0"/>
                <w:szCs w:val="28"/>
                <w:lang w:bidi="sa-IN"/>
              </w:rPr>
              <w:t>A2SEA</w:t>
            </w:r>
            <w:r w:rsidR="00D1123E">
              <w:rPr>
                <w:rFonts w:ascii="Times New Roman" w:eastAsia="標楷體" w:hAnsi="Times New Roman" w:cs="Times New Roman" w:hint="eastAsia"/>
                <w:kern w:val="0"/>
                <w:szCs w:val="28"/>
                <w:lang w:bidi="sa-IN"/>
              </w:rPr>
              <w:t>關鍵</w:t>
            </w:r>
            <w:r w:rsidRPr="000C713D">
              <w:rPr>
                <w:rFonts w:ascii="Times New Roman" w:eastAsia="標楷體" w:hAnsi="Times New Roman" w:cs="Times New Roman"/>
                <w:kern w:val="0"/>
                <w:szCs w:val="28"/>
                <w:lang w:bidi="sa-IN"/>
              </w:rPr>
              <w:t>客戶經理</w:t>
            </w:r>
          </w:p>
          <w:p w:rsidR="00FD614C" w:rsidRPr="000C713D" w:rsidRDefault="007748C2" w:rsidP="00E53DE7">
            <w:pPr>
              <w:tabs>
                <w:tab w:val="left" w:pos="475"/>
              </w:tabs>
              <w:snapToGrid w:val="0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0C713D">
              <w:rPr>
                <w:rFonts w:ascii="Times New Roman" w:hAnsi="Times New Roman" w:cs="Times New Roman"/>
                <w:szCs w:val="24"/>
              </w:rPr>
              <w:t>Mr. Soren Ronnow Poulsen</w:t>
            </w:r>
            <w:r w:rsidR="00963130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0C713D">
              <w:rPr>
                <w:rFonts w:ascii="Times New Roman" w:hAnsi="Times New Roman" w:cs="Times New Roman"/>
                <w:szCs w:val="24"/>
              </w:rPr>
              <w:t>/ Key Account Manager</w:t>
            </w:r>
            <w:r w:rsidR="000550A0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0550A0" w:rsidRPr="000550A0">
              <w:rPr>
                <w:rFonts w:ascii="Times New Roman" w:hAnsi="Times New Roman" w:cs="Times New Roman"/>
                <w:szCs w:val="24"/>
              </w:rPr>
              <w:t>(Denmark)</w:t>
            </w:r>
          </w:p>
        </w:tc>
      </w:tr>
      <w:tr w:rsidR="00FD614C" w:rsidRPr="000C713D" w:rsidTr="00671BA7">
        <w:trPr>
          <w:trHeight w:val="270"/>
          <w:jc w:val="center"/>
        </w:trPr>
        <w:tc>
          <w:tcPr>
            <w:tcW w:w="7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FD614C" w:rsidRPr="000C713D" w:rsidRDefault="00FD614C" w:rsidP="00BF4A6F">
            <w:pPr>
              <w:tabs>
                <w:tab w:val="left" w:pos="475"/>
              </w:tabs>
              <w:snapToGrid w:val="0"/>
              <w:ind w:leftChars="-38" w:left="-89" w:right="-78" w:hangingChars="1" w:hanging="2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9254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FD614C" w:rsidRPr="00671BA7" w:rsidRDefault="00FD614C" w:rsidP="00671BA7">
            <w:pPr>
              <w:tabs>
                <w:tab w:val="left" w:pos="475"/>
              </w:tabs>
              <w:snapToGrid w:val="0"/>
              <w:ind w:right="28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8"/>
              </w:rPr>
            </w:pPr>
            <w:r w:rsidRPr="00671BA7">
              <w:rPr>
                <w:rFonts w:ascii="Times New Roman" w:eastAsia="標楷體" w:hAnsi="Times New Roman" w:cs="Times New Roman"/>
                <w:b/>
                <w:bCs/>
                <w:color w:val="000000"/>
                <w:szCs w:val="28"/>
              </w:rPr>
              <w:t>休息</w:t>
            </w:r>
            <w:r w:rsidRPr="00671BA7">
              <w:rPr>
                <w:rFonts w:ascii="Times New Roman" w:eastAsia="標楷體" w:hAnsi="Times New Roman" w:cs="Times New Roman"/>
                <w:b/>
                <w:bCs/>
                <w:color w:val="000000"/>
                <w:szCs w:val="28"/>
              </w:rPr>
              <w:t xml:space="preserve"> / Break</w:t>
            </w:r>
          </w:p>
        </w:tc>
      </w:tr>
      <w:tr w:rsidR="00FD614C" w:rsidRPr="000C713D" w:rsidTr="00D1123E">
        <w:trPr>
          <w:trHeight w:val="260"/>
          <w:jc w:val="center"/>
        </w:trPr>
        <w:tc>
          <w:tcPr>
            <w:tcW w:w="758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FD614C" w:rsidRPr="000C713D" w:rsidRDefault="00FD614C" w:rsidP="00BF4A6F">
            <w:pPr>
              <w:snapToGrid w:val="0"/>
              <w:ind w:leftChars="-38" w:left="-89" w:right="-78" w:hangingChars="1" w:hanging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C713D">
              <w:rPr>
                <w:rFonts w:ascii="Times New Roman" w:eastAsia="標楷體" w:hAnsi="Times New Roman" w:cs="Times New Roman"/>
                <w:b/>
                <w:color w:val="000000"/>
              </w:rPr>
              <w:t>14:50</w:t>
            </w:r>
          </w:p>
          <w:p w:rsidR="00FD614C" w:rsidRPr="000C713D" w:rsidRDefault="00FD614C" w:rsidP="00BF4A6F">
            <w:pPr>
              <w:snapToGrid w:val="0"/>
              <w:ind w:leftChars="-38" w:left="-89" w:right="-78" w:hangingChars="1" w:hanging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C713D">
              <w:rPr>
                <w:rFonts w:ascii="Times New Roman" w:eastAsia="標楷體" w:hAnsi="Times New Roman" w:cs="Times New Roman"/>
                <w:b/>
              </w:rPr>
              <w:t>∫</w:t>
            </w:r>
          </w:p>
          <w:p w:rsidR="00FD614C" w:rsidRPr="000C713D" w:rsidRDefault="00FD614C" w:rsidP="00BF4A6F">
            <w:pPr>
              <w:tabs>
                <w:tab w:val="left" w:pos="475"/>
              </w:tabs>
              <w:snapToGrid w:val="0"/>
              <w:ind w:leftChars="-38" w:left="-89" w:right="-78" w:hanging="2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0C713D">
              <w:rPr>
                <w:rFonts w:ascii="Times New Roman" w:eastAsia="標楷體" w:hAnsi="Times New Roman" w:cs="Times New Roman"/>
                <w:b/>
                <w:color w:val="000000"/>
              </w:rPr>
              <w:t>15:50</w:t>
            </w:r>
          </w:p>
        </w:tc>
        <w:tc>
          <w:tcPr>
            <w:tcW w:w="3704" w:type="dxa"/>
            <w:tcBorders>
              <w:top w:val="single" w:sz="12" w:space="0" w:color="auto"/>
              <w:bottom w:val="single" w:sz="4" w:space="0" w:color="999999"/>
            </w:tcBorders>
            <w:shd w:val="clear" w:color="auto" w:fill="FFFFFF"/>
            <w:tcMar>
              <w:top w:w="113" w:type="dxa"/>
              <w:bottom w:w="0" w:type="dxa"/>
            </w:tcMar>
            <w:vAlign w:val="center"/>
          </w:tcPr>
          <w:p w:rsidR="00FD614C" w:rsidRPr="00671BA7" w:rsidRDefault="00FD614C" w:rsidP="00671BA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71BA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離岸風場開發品質與安全</w:t>
            </w:r>
          </w:p>
          <w:p w:rsidR="00FD614C" w:rsidRPr="000C713D" w:rsidRDefault="00963130" w:rsidP="00671BA7">
            <w:pPr>
              <w:snapToGrid w:val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Offshore Wind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F</w:t>
            </w:r>
            <w:r w:rsidR="00FD614C" w:rsidRPr="000C713D">
              <w:rPr>
                <w:rFonts w:ascii="Times New Roman" w:eastAsia="標楷體" w:hAnsi="Times New Roman" w:cs="Times New Roman"/>
                <w:szCs w:val="24"/>
              </w:rPr>
              <w:t>arm</w:t>
            </w:r>
            <w:r w:rsidR="00671BA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FD614C" w:rsidRPr="000C713D">
              <w:rPr>
                <w:rFonts w:ascii="Times New Roman" w:eastAsia="標楷體" w:hAnsi="Times New Roman" w:cs="Times New Roman"/>
                <w:szCs w:val="24"/>
              </w:rPr>
              <w:t>Health &amp;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FD614C" w:rsidRPr="000C713D">
              <w:rPr>
                <w:rFonts w:ascii="Times New Roman" w:eastAsia="標楷體" w:hAnsi="Times New Roman" w:cs="Times New Roman"/>
                <w:szCs w:val="24"/>
              </w:rPr>
              <w:t>Safety</w:t>
            </w:r>
          </w:p>
        </w:tc>
        <w:tc>
          <w:tcPr>
            <w:tcW w:w="5550" w:type="dxa"/>
            <w:tcBorders>
              <w:top w:val="single" w:sz="12" w:space="0" w:color="auto"/>
              <w:bottom w:val="single" w:sz="4" w:space="0" w:color="999999"/>
              <w:right w:val="single" w:sz="18" w:space="0" w:color="auto"/>
            </w:tcBorders>
            <w:shd w:val="clear" w:color="auto" w:fill="FFFFFF"/>
            <w:tcMar>
              <w:top w:w="113" w:type="dxa"/>
              <w:bottom w:w="0" w:type="dxa"/>
            </w:tcMar>
          </w:tcPr>
          <w:p w:rsidR="00FD614C" w:rsidRPr="000C713D" w:rsidRDefault="00FD614C" w:rsidP="0022333D">
            <w:pPr>
              <w:snapToGrid w:val="0"/>
              <w:ind w:right="28"/>
              <w:jc w:val="both"/>
              <w:rPr>
                <w:rFonts w:ascii="Times New Roman" w:eastAsia="標楷體" w:hAnsi="Times New Roman" w:cs="Times New Roman"/>
                <w:kern w:val="0"/>
                <w:szCs w:val="28"/>
                <w:lang w:bidi="sa-IN"/>
              </w:rPr>
            </w:pPr>
            <w:r w:rsidRPr="000C713D">
              <w:rPr>
                <w:rFonts w:ascii="Times New Roman" w:eastAsia="標楷體" w:hAnsi="Times New Roman" w:cs="Times New Roman"/>
                <w:kern w:val="0"/>
                <w:szCs w:val="28"/>
                <w:lang w:bidi="sa-IN"/>
              </w:rPr>
              <w:t>TÜV SÜD (</w:t>
            </w:r>
            <w:r w:rsidRPr="000C713D">
              <w:rPr>
                <w:rFonts w:ascii="Times New Roman" w:eastAsia="標楷體" w:hAnsi="Times New Roman" w:cs="Times New Roman"/>
                <w:kern w:val="0"/>
                <w:szCs w:val="28"/>
                <w:lang w:bidi="sa-IN"/>
              </w:rPr>
              <w:t>德國</w:t>
            </w:r>
            <w:r w:rsidRPr="000C713D">
              <w:rPr>
                <w:rFonts w:ascii="Times New Roman" w:eastAsia="標楷體" w:hAnsi="Times New Roman" w:cs="Times New Roman"/>
                <w:kern w:val="0"/>
                <w:szCs w:val="28"/>
                <w:lang w:bidi="sa-IN"/>
              </w:rPr>
              <w:t>)</w:t>
            </w:r>
          </w:p>
          <w:p w:rsidR="00441C51" w:rsidRPr="000C713D" w:rsidRDefault="00441C51" w:rsidP="0022333D">
            <w:pPr>
              <w:snapToGrid w:val="0"/>
              <w:ind w:right="28"/>
              <w:jc w:val="both"/>
              <w:rPr>
                <w:rFonts w:ascii="Times New Roman" w:eastAsia="標楷體" w:hAnsi="Times New Roman" w:cs="Times New Roman"/>
                <w:kern w:val="0"/>
                <w:szCs w:val="28"/>
                <w:lang w:bidi="sa-IN"/>
              </w:rPr>
            </w:pPr>
            <w:r w:rsidRPr="000C713D">
              <w:rPr>
                <w:rFonts w:ascii="Times New Roman" w:eastAsia="標楷體" w:hAnsi="Times New Roman" w:cs="Times New Roman"/>
                <w:kern w:val="0"/>
                <w:szCs w:val="28"/>
                <w:lang w:bidi="sa-IN"/>
              </w:rPr>
              <w:t xml:space="preserve">Nick Chivers </w:t>
            </w:r>
            <w:r w:rsidRPr="000C713D">
              <w:rPr>
                <w:rFonts w:ascii="Times New Roman" w:eastAsia="標楷體" w:hAnsi="Times New Roman" w:cs="Times New Roman"/>
                <w:kern w:val="0"/>
                <w:szCs w:val="28"/>
                <w:lang w:bidi="sa-IN"/>
              </w:rPr>
              <w:t>先生</w:t>
            </w:r>
            <w:r w:rsidR="00963130">
              <w:rPr>
                <w:rFonts w:ascii="Times New Roman" w:eastAsia="標楷體" w:hAnsi="Times New Roman" w:cs="Times New Roman" w:hint="eastAsia"/>
                <w:kern w:val="0"/>
                <w:szCs w:val="28"/>
                <w:lang w:bidi="sa-IN"/>
              </w:rPr>
              <w:t xml:space="preserve"> </w:t>
            </w:r>
            <w:r w:rsidRPr="000C713D">
              <w:rPr>
                <w:rFonts w:ascii="Times New Roman" w:eastAsia="標楷體" w:hAnsi="Times New Roman" w:cs="Times New Roman"/>
                <w:kern w:val="0"/>
                <w:szCs w:val="28"/>
                <w:lang w:bidi="sa-IN"/>
              </w:rPr>
              <w:t>/</w:t>
            </w:r>
            <w:r w:rsidRPr="000C713D">
              <w:rPr>
                <w:rFonts w:ascii="Times New Roman" w:hAnsi="Times New Roman" w:cs="Times New Roman"/>
              </w:rPr>
              <w:t xml:space="preserve"> </w:t>
            </w:r>
            <w:r w:rsidRPr="000C713D">
              <w:rPr>
                <w:rFonts w:ascii="Times New Roman" w:eastAsia="標楷體" w:hAnsi="Times New Roman" w:cs="Times New Roman"/>
                <w:kern w:val="0"/>
                <w:szCs w:val="28"/>
                <w:lang w:bidi="sa-IN"/>
              </w:rPr>
              <w:t>TÜV SÜD</w:t>
            </w:r>
            <w:r w:rsidRPr="000C713D">
              <w:rPr>
                <w:rFonts w:ascii="Times New Roman" w:eastAsia="標楷體" w:hAnsi="Times New Roman" w:cs="Times New Roman"/>
                <w:kern w:val="0"/>
                <w:szCs w:val="28"/>
                <w:lang w:bidi="sa-IN"/>
              </w:rPr>
              <w:t>品質與安全部主管</w:t>
            </w:r>
          </w:p>
          <w:p w:rsidR="00FD614C" w:rsidRPr="000C713D" w:rsidRDefault="00FD614C" w:rsidP="00E53DE7">
            <w:pPr>
              <w:tabs>
                <w:tab w:val="left" w:pos="475"/>
              </w:tabs>
              <w:snapToGrid w:val="0"/>
              <w:rPr>
                <w:rFonts w:ascii="Times New Roman" w:eastAsia="標楷體" w:hAnsi="Times New Roman" w:cs="Times New Roman"/>
                <w:kern w:val="0"/>
                <w:szCs w:val="28"/>
                <w:lang w:bidi="sa-IN"/>
              </w:rPr>
            </w:pPr>
            <w:r w:rsidRPr="000C713D">
              <w:rPr>
                <w:rFonts w:ascii="Times New Roman" w:hAnsi="Times New Roman" w:cs="Times New Roman"/>
                <w:szCs w:val="24"/>
              </w:rPr>
              <w:t>Mr. Nick Chivers</w:t>
            </w:r>
            <w:r w:rsidR="00963130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0C713D">
              <w:rPr>
                <w:rFonts w:ascii="Times New Roman" w:hAnsi="Times New Roman" w:cs="Times New Roman"/>
                <w:szCs w:val="24"/>
              </w:rPr>
              <w:t>/ Director of QHSE</w:t>
            </w:r>
            <w:r w:rsidR="009A4461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0550A0">
              <w:rPr>
                <w:rFonts w:ascii="Times New Roman" w:hAnsi="Times New Roman" w:cs="Times New Roman" w:hint="eastAsia"/>
                <w:szCs w:val="24"/>
              </w:rPr>
              <w:t>(Germany)</w:t>
            </w:r>
            <w:r w:rsidRPr="000C713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FD614C" w:rsidRPr="000C713D" w:rsidTr="00671BA7">
        <w:trPr>
          <w:trHeight w:val="360"/>
          <w:jc w:val="center"/>
        </w:trPr>
        <w:tc>
          <w:tcPr>
            <w:tcW w:w="7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FD614C" w:rsidRPr="000C713D" w:rsidRDefault="00FD614C" w:rsidP="00BF4A6F">
            <w:pPr>
              <w:snapToGrid w:val="0"/>
              <w:ind w:leftChars="-38" w:left="-89" w:right="-78" w:hangingChars="1" w:hanging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C713D">
              <w:rPr>
                <w:rFonts w:ascii="Times New Roman" w:eastAsia="標楷體" w:hAnsi="Times New Roman" w:cs="Times New Roman"/>
                <w:b/>
                <w:color w:val="000000"/>
              </w:rPr>
              <w:t>15:50</w:t>
            </w:r>
          </w:p>
          <w:p w:rsidR="00FD614C" w:rsidRPr="000C713D" w:rsidRDefault="00FD614C" w:rsidP="00BF4A6F">
            <w:pPr>
              <w:snapToGrid w:val="0"/>
              <w:ind w:leftChars="-38" w:left="-89" w:right="-78" w:hangingChars="1" w:hanging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C713D">
              <w:rPr>
                <w:rFonts w:ascii="Times New Roman" w:eastAsia="標楷體" w:hAnsi="Times New Roman" w:cs="Times New Roman"/>
                <w:b/>
              </w:rPr>
              <w:t>∫</w:t>
            </w:r>
          </w:p>
          <w:p w:rsidR="00FD614C" w:rsidRPr="000C713D" w:rsidRDefault="00FD614C" w:rsidP="00BF4A6F">
            <w:pPr>
              <w:tabs>
                <w:tab w:val="left" w:pos="475"/>
              </w:tabs>
              <w:snapToGrid w:val="0"/>
              <w:ind w:leftChars="-44" w:left="-106" w:rightChars="-32" w:right="-77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C713D">
              <w:rPr>
                <w:rFonts w:ascii="Times New Roman" w:eastAsia="標楷體" w:hAnsi="Times New Roman" w:cs="Times New Roman"/>
                <w:b/>
                <w:color w:val="000000"/>
              </w:rPr>
              <w:t>16:20</w:t>
            </w:r>
          </w:p>
        </w:tc>
        <w:tc>
          <w:tcPr>
            <w:tcW w:w="9254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D614C" w:rsidRPr="00671BA7" w:rsidRDefault="00FD614C" w:rsidP="00671BA7">
            <w:pPr>
              <w:tabs>
                <w:tab w:val="left" w:pos="475"/>
              </w:tabs>
              <w:snapToGrid w:val="0"/>
              <w:ind w:leftChars="-44" w:left="-106" w:right="28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71BA7">
              <w:rPr>
                <w:rFonts w:ascii="Times New Roman" w:eastAsia="標楷體" w:hAnsi="Times New Roman" w:cs="Times New Roman"/>
                <w:b/>
                <w:bCs/>
                <w:szCs w:val="28"/>
              </w:rPr>
              <w:t>自由討論</w:t>
            </w:r>
            <w:r w:rsidRPr="00671BA7">
              <w:rPr>
                <w:rFonts w:ascii="Times New Roman" w:eastAsia="標楷體" w:hAnsi="Times New Roman" w:cs="Times New Roman"/>
                <w:b/>
                <w:bCs/>
                <w:szCs w:val="28"/>
              </w:rPr>
              <w:t xml:space="preserve"> / Open Discussion</w:t>
            </w:r>
          </w:p>
        </w:tc>
      </w:tr>
    </w:tbl>
    <w:p w:rsidR="00866865" w:rsidRPr="00143E06" w:rsidRDefault="00866865" w:rsidP="00792C76">
      <w:pPr>
        <w:wordWrap w:val="0"/>
        <w:ind w:right="-472"/>
        <w:jc w:val="right"/>
        <w:rPr>
          <w:rFonts w:eastAsia="標楷體"/>
          <w:sz w:val="20"/>
          <w:szCs w:val="20"/>
        </w:rPr>
      </w:pPr>
      <w:r w:rsidRPr="00143E06">
        <w:rPr>
          <w:rFonts w:ascii="新細明體" w:hAnsi="新細明體" w:cs="新細明體" w:hint="eastAsia"/>
          <w:sz w:val="20"/>
          <w:szCs w:val="20"/>
        </w:rPr>
        <w:t>※</w:t>
      </w:r>
      <w:r w:rsidRPr="00143E06">
        <w:rPr>
          <w:rFonts w:eastAsia="標楷體"/>
          <w:sz w:val="20"/>
          <w:szCs w:val="20"/>
        </w:rPr>
        <w:t>主辦單位保留調整議程內容之權力</w:t>
      </w:r>
    </w:p>
    <w:p w:rsidR="00E258F7" w:rsidRPr="00866865" w:rsidRDefault="00E258F7" w:rsidP="00AF4B53"/>
    <w:sectPr w:rsidR="00E258F7" w:rsidRPr="00866865" w:rsidSect="00D1123E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10A" w:rsidRDefault="00E4310A" w:rsidP="00B20BAE">
      <w:r>
        <w:separator/>
      </w:r>
    </w:p>
  </w:endnote>
  <w:endnote w:type="continuationSeparator" w:id="0">
    <w:p w:rsidR="00E4310A" w:rsidRDefault="00E4310A" w:rsidP="00B2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10A" w:rsidRDefault="00E4310A" w:rsidP="00B20BAE">
      <w:r>
        <w:separator/>
      </w:r>
    </w:p>
  </w:footnote>
  <w:footnote w:type="continuationSeparator" w:id="0">
    <w:p w:rsidR="00E4310A" w:rsidRDefault="00E4310A" w:rsidP="00B20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F7"/>
    <w:rsid w:val="00042667"/>
    <w:rsid w:val="000550A0"/>
    <w:rsid w:val="000B0DD2"/>
    <w:rsid w:val="000C4FE8"/>
    <w:rsid w:val="000C713D"/>
    <w:rsid w:val="000E49A6"/>
    <w:rsid w:val="000E5884"/>
    <w:rsid w:val="000E6A2E"/>
    <w:rsid w:val="000F4C31"/>
    <w:rsid w:val="001150C7"/>
    <w:rsid w:val="00126932"/>
    <w:rsid w:val="0014385F"/>
    <w:rsid w:val="00155291"/>
    <w:rsid w:val="00162B9C"/>
    <w:rsid w:val="00165219"/>
    <w:rsid w:val="001E58D8"/>
    <w:rsid w:val="00207BCC"/>
    <w:rsid w:val="0022333D"/>
    <w:rsid w:val="00242F3E"/>
    <w:rsid w:val="00270808"/>
    <w:rsid w:val="002A3735"/>
    <w:rsid w:val="002A69B9"/>
    <w:rsid w:val="002A7EE9"/>
    <w:rsid w:val="002C7BD9"/>
    <w:rsid w:val="002E2048"/>
    <w:rsid w:val="002E438E"/>
    <w:rsid w:val="00340B7E"/>
    <w:rsid w:val="003439A9"/>
    <w:rsid w:val="00344315"/>
    <w:rsid w:val="0039230C"/>
    <w:rsid w:val="003F73A3"/>
    <w:rsid w:val="00413983"/>
    <w:rsid w:val="00416232"/>
    <w:rsid w:val="00441C51"/>
    <w:rsid w:val="00443020"/>
    <w:rsid w:val="004D39FD"/>
    <w:rsid w:val="005163B2"/>
    <w:rsid w:val="00536CA4"/>
    <w:rsid w:val="00545029"/>
    <w:rsid w:val="005756A4"/>
    <w:rsid w:val="005969EB"/>
    <w:rsid w:val="005A5085"/>
    <w:rsid w:val="005B1B0C"/>
    <w:rsid w:val="005D38FD"/>
    <w:rsid w:val="005F3E79"/>
    <w:rsid w:val="006045F4"/>
    <w:rsid w:val="00647BFB"/>
    <w:rsid w:val="00671BA7"/>
    <w:rsid w:val="00681EEB"/>
    <w:rsid w:val="006A06AB"/>
    <w:rsid w:val="006E2135"/>
    <w:rsid w:val="00702369"/>
    <w:rsid w:val="007077CB"/>
    <w:rsid w:val="00713F8A"/>
    <w:rsid w:val="007229E7"/>
    <w:rsid w:val="0072683C"/>
    <w:rsid w:val="00740D7E"/>
    <w:rsid w:val="0077466D"/>
    <w:rsid w:val="007748C2"/>
    <w:rsid w:val="00792C76"/>
    <w:rsid w:val="00797F02"/>
    <w:rsid w:val="007B3E41"/>
    <w:rsid w:val="007D1C65"/>
    <w:rsid w:val="007D5043"/>
    <w:rsid w:val="007E0587"/>
    <w:rsid w:val="007E3A95"/>
    <w:rsid w:val="007E637B"/>
    <w:rsid w:val="007F1127"/>
    <w:rsid w:val="00802803"/>
    <w:rsid w:val="0081503C"/>
    <w:rsid w:val="00821BDC"/>
    <w:rsid w:val="0083396F"/>
    <w:rsid w:val="00840609"/>
    <w:rsid w:val="00860D12"/>
    <w:rsid w:val="00866865"/>
    <w:rsid w:val="00867721"/>
    <w:rsid w:val="008C7856"/>
    <w:rsid w:val="008E3BCF"/>
    <w:rsid w:val="00903565"/>
    <w:rsid w:val="00911043"/>
    <w:rsid w:val="00963130"/>
    <w:rsid w:val="00971286"/>
    <w:rsid w:val="0098103C"/>
    <w:rsid w:val="009A2D54"/>
    <w:rsid w:val="009A4461"/>
    <w:rsid w:val="00A3458C"/>
    <w:rsid w:val="00A6066A"/>
    <w:rsid w:val="00AB1A0D"/>
    <w:rsid w:val="00AB6102"/>
    <w:rsid w:val="00AF3FB7"/>
    <w:rsid w:val="00AF4B53"/>
    <w:rsid w:val="00AF63A8"/>
    <w:rsid w:val="00B155BB"/>
    <w:rsid w:val="00B20BAE"/>
    <w:rsid w:val="00B2129F"/>
    <w:rsid w:val="00B27166"/>
    <w:rsid w:val="00B4141F"/>
    <w:rsid w:val="00B6340C"/>
    <w:rsid w:val="00BA4960"/>
    <w:rsid w:val="00C11C5B"/>
    <w:rsid w:val="00C31FC8"/>
    <w:rsid w:val="00C71E0C"/>
    <w:rsid w:val="00C80245"/>
    <w:rsid w:val="00C85DCA"/>
    <w:rsid w:val="00CB021E"/>
    <w:rsid w:val="00CB34E9"/>
    <w:rsid w:val="00CC1EF3"/>
    <w:rsid w:val="00CE4EEB"/>
    <w:rsid w:val="00D1123E"/>
    <w:rsid w:val="00D22193"/>
    <w:rsid w:val="00D24DE8"/>
    <w:rsid w:val="00D61C6B"/>
    <w:rsid w:val="00DA3496"/>
    <w:rsid w:val="00DA508D"/>
    <w:rsid w:val="00DA6501"/>
    <w:rsid w:val="00DB5251"/>
    <w:rsid w:val="00DC1269"/>
    <w:rsid w:val="00DC1896"/>
    <w:rsid w:val="00DE6A1B"/>
    <w:rsid w:val="00E03E9A"/>
    <w:rsid w:val="00E205D8"/>
    <w:rsid w:val="00E258F7"/>
    <w:rsid w:val="00E27E76"/>
    <w:rsid w:val="00E4310A"/>
    <w:rsid w:val="00E435DD"/>
    <w:rsid w:val="00E50AB5"/>
    <w:rsid w:val="00E5137A"/>
    <w:rsid w:val="00E53DE7"/>
    <w:rsid w:val="00E562CD"/>
    <w:rsid w:val="00E8148E"/>
    <w:rsid w:val="00EE03A5"/>
    <w:rsid w:val="00EF129A"/>
    <w:rsid w:val="00F66934"/>
    <w:rsid w:val="00F821F1"/>
    <w:rsid w:val="00F82E3B"/>
    <w:rsid w:val="00F90D66"/>
    <w:rsid w:val="00FD25D9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1026F9-73E9-4151-B6F7-CEE3CF34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2A7EE9"/>
  </w:style>
  <w:style w:type="paragraph" w:styleId="a3">
    <w:name w:val="header"/>
    <w:basedOn w:val="a"/>
    <w:link w:val="a4"/>
    <w:uiPriority w:val="99"/>
    <w:unhideWhenUsed/>
    <w:rsid w:val="00B20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0B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0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0BA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3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D3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A60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6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531034</dc:creator>
  <cp:lastModifiedBy>KoShiyen</cp:lastModifiedBy>
  <cp:revision>2</cp:revision>
  <dcterms:created xsi:type="dcterms:W3CDTF">2014-09-05T01:47:00Z</dcterms:created>
  <dcterms:modified xsi:type="dcterms:W3CDTF">2014-09-05T01:47:00Z</dcterms:modified>
</cp:coreProperties>
</file>